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00489" w14:textId="77777777" w:rsidR="004C1526" w:rsidRPr="00857F4B" w:rsidRDefault="004C1526" w:rsidP="00857F4B">
      <w:pPr>
        <w:pStyle w:val="Titre1"/>
        <w:ind w:firstLine="0"/>
        <w:jc w:val="center"/>
        <w:rPr>
          <w:color w:val="0070C0"/>
        </w:rPr>
      </w:pPr>
      <w:bookmarkStart w:id="0" w:name="_Toc144629940"/>
      <w:r w:rsidRPr="00857F4B">
        <w:rPr>
          <w:color w:val="0070C0"/>
        </w:rPr>
        <w:t>Chapitre 1</w:t>
      </w:r>
      <w:r w:rsidRPr="00857F4B">
        <w:rPr>
          <w:color w:val="0070C0"/>
          <w:lang w:bidi="fr-FR"/>
        </w:rPr>
        <w:t xml:space="preserve">. </w:t>
      </w:r>
      <w:r w:rsidRPr="00857F4B">
        <w:rPr>
          <w:color w:val="0070C0"/>
        </w:rPr>
        <w:t>Le partage d’un segment en extrême et moyenne raison : d’un problème euclidien à une solution cartésienne.</w:t>
      </w:r>
      <w:bookmarkEnd w:id="0"/>
    </w:p>
    <w:p w14:paraId="689AFB38" w14:textId="77777777" w:rsidR="004C1526" w:rsidRDefault="004C1526" w:rsidP="004C1526">
      <w:pPr>
        <w:pStyle w:val="Textedeconseil"/>
        <w:spacing w:line="240" w:lineRule="auto"/>
        <w:ind w:firstLine="0"/>
        <w:jc w:val="right"/>
        <w:rPr>
          <w:rFonts w:ascii="Cambria" w:hAnsi="Cambria"/>
          <w:color w:val="000000" w:themeColor="text1"/>
        </w:rPr>
      </w:pPr>
    </w:p>
    <w:p w14:paraId="7CC96E9E" w14:textId="56A5A699" w:rsidR="004C1526" w:rsidRDefault="004C1526" w:rsidP="004C1526">
      <w:pPr>
        <w:jc w:val="right"/>
        <w:rPr>
          <w:color w:val="000000" w:themeColor="text1"/>
        </w:rPr>
      </w:pPr>
      <w:r w:rsidRPr="004C1526">
        <w:rPr>
          <w:color w:val="000000" w:themeColor="text1"/>
        </w:rPr>
        <w:t xml:space="preserve">Rédaction, expérimentation : </w:t>
      </w:r>
      <w:r w:rsidRPr="004C1526">
        <w:rPr>
          <w:color w:val="000000"/>
        </w:rPr>
        <w:t xml:space="preserve">Dominique Baroux, Martine </w:t>
      </w:r>
      <w:proofErr w:type="spellStart"/>
      <w:r w:rsidRPr="004C1526">
        <w:rPr>
          <w:color w:val="000000"/>
        </w:rPr>
        <w:t>Bühler</w:t>
      </w:r>
      <w:proofErr w:type="spellEnd"/>
      <w:r w:rsidRPr="004C1526">
        <w:rPr>
          <w:color w:val="000000"/>
        </w:rPr>
        <w:t xml:space="preserve">, Éléonore Petit </w:t>
      </w:r>
      <w:r w:rsidRPr="004C1526">
        <w:rPr>
          <w:color w:val="000000" w:themeColor="text1"/>
        </w:rPr>
        <w:t xml:space="preserve">(Groupe </w:t>
      </w:r>
      <w:proofErr w:type="gramStart"/>
      <w:r w:rsidRPr="004C1526">
        <w:rPr>
          <w:color w:val="000000" w:themeColor="text1"/>
        </w:rPr>
        <w:t>M.:A.T.H.</w:t>
      </w:r>
      <w:proofErr w:type="gramEnd"/>
      <w:r w:rsidRPr="004C1526">
        <w:rPr>
          <w:color w:val="000000" w:themeColor="text1"/>
        </w:rPr>
        <w:t xml:space="preserve"> de l’IREM de Paris)</w:t>
      </w:r>
    </w:p>
    <w:p w14:paraId="3F0FCC76" w14:textId="77777777" w:rsidR="004C1526" w:rsidRDefault="004C1526" w:rsidP="004C1526">
      <w:pPr>
        <w:ind w:firstLine="0"/>
        <w:rPr>
          <w:color w:val="000000" w:themeColor="text1"/>
        </w:rPr>
      </w:pPr>
    </w:p>
    <w:p w14:paraId="2602AC71" w14:textId="7E777EBA" w:rsidR="004C1526" w:rsidRDefault="004C1526" w:rsidP="004C1526">
      <w:pPr>
        <w:pStyle w:val="Titre1"/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45AE2A" wp14:editId="1137603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166776254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4C8EBE" w14:textId="77777777" w:rsidR="004C1526" w:rsidRPr="004C1526" w:rsidRDefault="004C1526" w:rsidP="004C1526">
                            <w:pPr>
                              <w:ind w:firstLine="0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4C1526">
                              <w:rPr>
                                <w:b/>
                                <w:bCs/>
                              </w:rPr>
                              <w:t>Avertissement</w:t>
                            </w:r>
                          </w:p>
                          <w:p w14:paraId="290CBED4" w14:textId="37850A6B" w:rsidR="004C1526" w:rsidRPr="00910BB5" w:rsidRDefault="00B71F3A" w:rsidP="00B71F3A">
                            <w:pPr>
                              <w:ind w:firstLine="0"/>
                              <w:jc w:val="both"/>
                            </w:pPr>
                            <w:r>
                              <w:t xml:space="preserve">Ce document est un complément numérique au chapitre 1 de l’ouvrage </w:t>
                            </w:r>
                            <w:r>
                              <w:rPr>
                                <w:i/>
                                <w:iCs/>
                              </w:rPr>
                              <w:t>Vivre les mathématiques par des approches historiques</w:t>
                            </w:r>
                            <w:r>
                              <w:t>, ADAPT, 2024. Il est mis à disposition pour être utilisé en classe, avec ou sans modifications, mais n’a ni valeur de modèle, ni de recette. L’</w:t>
                            </w:r>
                            <w:proofErr w:type="spellStart"/>
                            <w:r>
                              <w:t>enseignant</w:t>
                            </w:r>
                            <w:r>
                              <w:rPr>
                                <w:rFonts w:ascii="Cambria Math" w:hAnsi="Cambria Math" w:cs="Cambria Math"/>
                              </w:rPr>
                              <w:t>⋅</w:t>
                            </w:r>
                            <w:r>
                              <w:t>e</w:t>
                            </w:r>
                            <w:proofErr w:type="spellEnd"/>
                            <w:r>
                              <w:t xml:space="preserve"> pourra pleinement se l’approprier et l’adapter à la réalité, unique, de sa classe, en comprenant son rôle et sa place dans une séance, ses objectifs et la façon dont il a été conçu par ses autrices. Ce travail nécessite la lecture préalable du chapitre auquel il se rattache dans l’ouvrage susdit.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45AE2A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" filled="f" strokeweight=".5pt">
                <v:textbox style="mso-fit-shape-to-text:t">
                  <w:txbxContent>
                    <w:p w14:paraId="194C8EBE" w14:textId="77777777" w:rsidR="004C1526" w:rsidRPr="004C1526" w:rsidRDefault="004C1526" w:rsidP="004C1526">
                      <w:pPr>
                        <w:ind w:firstLine="0"/>
                        <w:jc w:val="both"/>
                        <w:rPr>
                          <w:b/>
                          <w:bCs/>
                        </w:rPr>
                      </w:pPr>
                      <w:r w:rsidRPr="004C1526">
                        <w:rPr>
                          <w:b/>
                          <w:bCs/>
                        </w:rPr>
                        <w:t>Avertissement</w:t>
                      </w:r>
                    </w:p>
                    <w:p w14:paraId="290CBED4" w14:textId="37850A6B" w:rsidR="004C1526" w:rsidRPr="00910BB5" w:rsidRDefault="00B71F3A" w:rsidP="00B71F3A">
                      <w:pPr>
                        <w:ind w:firstLine="0"/>
                        <w:jc w:val="both"/>
                      </w:pPr>
                      <w:r>
                        <w:t xml:space="preserve">Ce document est un complément numérique au chapitre 1 de l’ouvrage </w:t>
                      </w:r>
                      <w:r>
                        <w:rPr>
                          <w:i/>
                          <w:iCs/>
                        </w:rPr>
                        <w:t>Vivre les mathématiques par des approches historiques</w:t>
                      </w:r>
                      <w:r>
                        <w:t>, ADAPT, 2024. Il est mis à disposition pour être utilisé en classe, avec ou sans modifications, mais n’a ni valeur de modèle, ni de recette. L’</w:t>
                      </w:r>
                      <w:proofErr w:type="spellStart"/>
                      <w:r>
                        <w:t>enseignant</w:t>
                      </w:r>
                      <w:r>
                        <w:rPr>
                          <w:rFonts w:ascii="Cambria Math" w:hAnsi="Cambria Math" w:cs="Cambria Math"/>
                        </w:rPr>
                        <w:t>⋅</w:t>
                      </w:r>
                      <w:r>
                        <w:t>e</w:t>
                      </w:r>
                      <w:proofErr w:type="spellEnd"/>
                      <w:r>
                        <w:t xml:space="preserve"> pourra pleinement se l’approprier et l’adapter à la réalité, unique, de sa classe, en comprenant son rôle et sa place dans une séance, ses objectifs et la façon dont il a été conçu par ses autrices. Ce travail nécessite la lecture préalable du chapitre auquel il se rattache dans l’ouvrage susdit.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F9E245F" w14:textId="77777777" w:rsidR="004C1526" w:rsidRPr="004C1526" w:rsidRDefault="004C1526" w:rsidP="004C1526">
      <w:pPr>
        <w:pStyle w:val="Titre1"/>
        <w:ind w:firstLine="0"/>
        <w:rPr>
          <w:rFonts w:ascii="Calibri" w:hAnsi="Calibri" w:cs="Calibri"/>
        </w:rPr>
      </w:pPr>
      <w:r w:rsidRPr="004C1526">
        <w:rPr>
          <w:rFonts w:ascii="Calibri" w:hAnsi="Calibri" w:cs="Calibri"/>
        </w:rPr>
        <w:t>2</w:t>
      </w:r>
      <w:r w:rsidRPr="004C1526">
        <w:rPr>
          <w:rFonts w:ascii="Calibri" w:hAnsi="Calibri" w:cs="Calibri"/>
          <w:vertAlign w:val="superscript"/>
        </w:rPr>
        <w:t>nde</w:t>
      </w:r>
      <w:r w:rsidRPr="004C1526">
        <w:rPr>
          <w:rFonts w:ascii="Calibri" w:hAnsi="Calibri" w:cs="Calibri"/>
        </w:rPr>
        <w:t xml:space="preserve">                              Un problème de l’Antiquité                                              </w:t>
      </w:r>
    </w:p>
    <w:p w14:paraId="00E628A2" w14:textId="77777777" w:rsidR="004C1526" w:rsidRPr="004C1526" w:rsidRDefault="004C1526" w:rsidP="004C1526">
      <w:pPr>
        <w:rPr>
          <w:rFonts w:ascii="Calibri" w:hAnsi="Calibri" w:cs="Calibri"/>
        </w:rPr>
      </w:pPr>
    </w:p>
    <w:p w14:paraId="18B17358" w14:textId="77777777" w:rsidR="004C1526" w:rsidRPr="004C1526" w:rsidRDefault="004C1526" w:rsidP="004C1526">
      <w:pPr>
        <w:pStyle w:val="Paragraphedeliste"/>
        <w:numPr>
          <w:ilvl w:val="0"/>
          <w:numId w:val="6"/>
        </w:numPr>
        <w:rPr>
          <w:rFonts w:ascii="Calibri" w:hAnsi="Calibri" w:cs="Calibri"/>
          <w:b/>
        </w:rPr>
      </w:pPr>
      <w:r w:rsidRPr="004C1526">
        <w:rPr>
          <w:rFonts w:ascii="Calibri" w:hAnsi="Calibri" w:cs="Calibri"/>
          <w:b/>
        </w:rPr>
        <w:t>Tracer une figure correspondant aux données ci-dessous.</w:t>
      </w:r>
    </w:p>
    <w:p w14:paraId="6AA2BC0D" w14:textId="77777777" w:rsidR="004C1526" w:rsidRPr="004C1526" w:rsidRDefault="004C1526" w:rsidP="004C1526">
      <w:pPr>
        <w:pStyle w:val="Paragraphedeliste"/>
        <w:rPr>
          <w:rFonts w:ascii="Calibri" w:hAnsi="Calibri" w:cs="Calibri"/>
        </w:rPr>
      </w:pPr>
    </w:p>
    <w:p w14:paraId="00153633" w14:textId="77777777" w:rsidR="004C1526" w:rsidRPr="004C1526" w:rsidRDefault="004C1526" w:rsidP="004C1526">
      <w:pPr>
        <w:pStyle w:val="Paragraphedeliste"/>
        <w:numPr>
          <w:ilvl w:val="0"/>
          <w:numId w:val="1"/>
        </w:numPr>
        <w:rPr>
          <w:rFonts w:ascii="Calibri" w:hAnsi="Calibri" w:cs="Calibri"/>
        </w:rPr>
      </w:pPr>
      <w:r w:rsidRPr="004C1526">
        <w:rPr>
          <w:rFonts w:ascii="Calibri" w:hAnsi="Calibri" w:cs="Calibri"/>
        </w:rPr>
        <w:t>Le segment [AB] est donné.</w:t>
      </w:r>
    </w:p>
    <w:p w14:paraId="48CCFAE0" w14:textId="77777777" w:rsidR="004C1526" w:rsidRPr="004C1526" w:rsidRDefault="004C1526" w:rsidP="004C1526">
      <w:pPr>
        <w:pStyle w:val="Paragraphedeliste"/>
        <w:numPr>
          <w:ilvl w:val="0"/>
          <w:numId w:val="1"/>
        </w:numPr>
        <w:rPr>
          <w:rFonts w:ascii="Calibri" w:hAnsi="Calibri" w:cs="Calibri"/>
        </w:rPr>
      </w:pPr>
      <w:r w:rsidRPr="004C1526">
        <w:rPr>
          <w:rFonts w:ascii="Calibri" w:eastAsiaTheme="minorEastAsia" w:hAnsi="Calibri" w:cs="Calibri"/>
        </w:rPr>
        <w:t>Le point C appartient au segment</w:t>
      </w:r>
      <m:oMath>
        <m:d>
          <m:dPr>
            <m:begChr m:val="["/>
            <m:endChr m:val="]"/>
            <m:ctrlPr>
              <w:rPr>
                <w:rFonts w:ascii="Cambria Math" w:hAnsi="Cambria Math" w:cs="Calibri"/>
              </w:rPr>
            </m:ctrlPr>
          </m:dPr>
          <m:e>
            <m:r>
              <w:rPr>
                <w:rFonts w:ascii="Cambria Math" w:hAnsi="Cambria Math" w:cs="Calibri"/>
              </w:rPr>
              <m:t>AB</m:t>
            </m:r>
          </m:e>
        </m:d>
      </m:oMath>
      <w:r w:rsidRPr="004C1526">
        <w:rPr>
          <w:rFonts w:ascii="Calibri" w:eastAsiaTheme="minorEastAsia" w:hAnsi="Calibri" w:cs="Calibri"/>
        </w:rPr>
        <w:t>.</w:t>
      </w:r>
    </w:p>
    <w:p w14:paraId="7AC12DA1" w14:textId="77777777" w:rsidR="004C1526" w:rsidRPr="004C1526" w:rsidRDefault="004C1526" w:rsidP="004C1526">
      <w:pPr>
        <w:pStyle w:val="Paragraphedeliste"/>
        <w:numPr>
          <w:ilvl w:val="0"/>
          <w:numId w:val="2"/>
        </w:numPr>
        <w:rPr>
          <w:rFonts w:ascii="Calibri" w:hAnsi="Calibri" w:cs="Calibri"/>
        </w:rPr>
      </w:pPr>
      <w:r w:rsidRPr="004C1526">
        <w:rPr>
          <w:rFonts w:ascii="Calibri" w:eastAsiaTheme="minorEastAsia" w:hAnsi="Calibri" w:cs="Calibri"/>
        </w:rPr>
        <w:t>Le quadrilatère ACDE est un carré.</w:t>
      </w:r>
    </w:p>
    <w:p w14:paraId="60006130" w14:textId="77777777" w:rsidR="004C1526" w:rsidRPr="004C1526" w:rsidRDefault="004C1526" w:rsidP="004C1526">
      <w:pPr>
        <w:pStyle w:val="Paragraphedeliste"/>
        <w:numPr>
          <w:ilvl w:val="0"/>
          <w:numId w:val="2"/>
        </w:numPr>
        <w:rPr>
          <w:rFonts w:ascii="Calibri" w:hAnsi="Calibri" w:cs="Calibri"/>
        </w:rPr>
      </w:pPr>
      <w:r w:rsidRPr="004C1526">
        <w:rPr>
          <w:rFonts w:ascii="Calibri" w:eastAsiaTheme="minorEastAsia" w:hAnsi="Calibri" w:cs="Calibri"/>
        </w:rPr>
        <w:t xml:space="preserve">Le quadrilatère ABFG est un rectangle tel que </w:t>
      </w:r>
      <m:oMath>
        <m:r>
          <w:rPr>
            <w:rFonts w:ascii="Cambria Math" w:hAnsi="Cambria Math" w:cs="Calibri"/>
          </w:rPr>
          <m:t>BC=BF;</m:t>
        </m:r>
      </m:oMath>
      <w:r w:rsidRPr="004C1526">
        <w:rPr>
          <w:rFonts w:ascii="Calibri" w:eastAsiaTheme="minorEastAsia" w:hAnsi="Calibri" w:cs="Calibri"/>
        </w:rPr>
        <w:t xml:space="preserve"> le carré et le rectangle étant situés de part et d’autre de la droite </w:t>
      </w:r>
      <m:oMath>
        <m:d>
          <m:dPr>
            <m:ctrlPr>
              <w:rPr>
                <w:rFonts w:ascii="Cambria Math" w:hAnsi="Cambria Math" w:cs="Calibri"/>
              </w:rPr>
            </m:ctrlPr>
          </m:dPr>
          <m:e>
            <m:r>
              <w:rPr>
                <w:rFonts w:ascii="Cambria Math" w:hAnsi="Cambria Math" w:cs="Calibri"/>
              </w:rPr>
              <m:t>AB</m:t>
            </m:r>
          </m:e>
        </m:d>
      </m:oMath>
      <w:r w:rsidRPr="004C1526">
        <w:rPr>
          <w:rFonts w:ascii="Calibri" w:eastAsiaTheme="minorEastAsia" w:hAnsi="Calibri" w:cs="Calibri"/>
        </w:rPr>
        <w:t>.</w:t>
      </w:r>
    </w:p>
    <w:p w14:paraId="099D5744" w14:textId="77777777" w:rsidR="004C1526" w:rsidRPr="004C1526" w:rsidRDefault="004C1526" w:rsidP="004C1526">
      <w:pPr>
        <w:pStyle w:val="Paragraphedeliste"/>
        <w:rPr>
          <w:rFonts w:ascii="Calibri" w:hAnsi="Calibri" w:cs="Calibri"/>
        </w:rPr>
      </w:pPr>
      <w:bookmarkStart w:id="1" w:name="_Hlk10019610"/>
      <w:bookmarkEnd w:id="1"/>
    </w:p>
    <w:p w14:paraId="74298399" w14:textId="77777777" w:rsidR="004C1526" w:rsidRPr="004C1526" w:rsidRDefault="004C1526" w:rsidP="004C1526">
      <w:pPr>
        <w:rPr>
          <w:rFonts w:ascii="Calibri" w:hAnsi="Calibri" w:cs="Calibri"/>
        </w:rPr>
      </w:pPr>
      <w:r w:rsidRPr="004C1526">
        <w:rPr>
          <w:rFonts w:ascii="Calibri" w:hAnsi="Calibri" w:cs="Calibri"/>
        </w:rPr>
        <w:t>L’objectif des questions suivantes est de résoudre le problème suivant :</w:t>
      </w:r>
    </w:p>
    <w:tbl>
      <w:tblPr>
        <w:tblStyle w:val="Grilledutableau"/>
        <w:tblW w:w="9062" w:type="dxa"/>
        <w:tblLook w:val="04A0" w:firstRow="1" w:lastRow="0" w:firstColumn="1" w:lastColumn="0" w:noHBand="0" w:noVBand="1"/>
      </w:tblPr>
      <w:tblGrid>
        <w:gridCol w:w="9062"/>
      </w:tblGrid>
      <w:tr w:rsidR="004C1526" w:rsidRPr="004C1526" w14:paraId="60DAC59D" w14:textId="77777777" w:rsidTr="001F4AA8">
        <w:tc>
          <w:tcPr>
            <w:tcW w:w="9062" w:type="dxa"/>
            <w:shd w:val="clear" w:color="auto" w:fill="auto"/>
          </w:tcPr>
          <w:p w14:paraId="77AA71C0" w14:textId="77777777" w:rsidR="004C1526" w:rsidRPr="004C1526" w:rsidRDefault="004C1526" w:rsidP="004C1526">
            <w:pPr>
              <w:spacing w:after="0" w:line="240" w:lineRule="auto"/>
              <w:ind w:firstLine="0"/>
              <w:rPr>
                <w:rFonts w:ascii="Calibri" w:eastAsiaTheme="minorEastAsia" w:hAnsi="Calibri" w:cs="Calibri"/>
                <w:b/>
                <w:i/>
                <w:sz w:val="24"/>
                <w:szCs w:val="24"/>
              </w:rPr>
            </w:pPr>
            <w:bookmarkStart w:id="2" w:name="_Hlk10020699"/>
            <w:r w:rsidRPr="004C1526">
              <w:rPr>
                <w:rFonts w:ascii="Calibri" w:hAnsi="Calibri" w:cs="Calibri"/>
                <w:b/>
                <w:i/>
                <w:sz w:val="24"/>
                <w:szCs w:val="24"/>
              </w:rPr>
              <w:t xml:space="preserve">Peut-on placer un point C sur le segment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Calibri"/>
                    </w:rPr>
                  </m:ctrlPr>
                </m:dPr>
                <m:e>
                  <m:r>
                    <w:rPr>
                      <w:rFonts w:ascii="Cambria Math" w:hAnsi="Cambria Math" w:cs="Calibri"/>
                    </w:rPr>
                    <m:t>AB</m:t>
                  </m:r>
                </m:e>
              </m:d>
            </m:oMath>
            <w:r w:rsidRPr="004C1526">
              <w:rPr>
                <w:rFonts w:ascii="Calibri" w:eastAsiaTheme="minorEastAsia" w:hAnsi="Calibri" w:cs="Calibri"/>
                <w:b/>
                <w:i/>
                <w:sz w:val="24"/>
                <w:szCs w:val="24"/>
              </w:rPr>
              <w:t xml:space="preserve"> pour que l’aire du carré ACDE soit égale à l’aire du rectangle ABFG ? </w:t>
            </w:r>
            <w:bookmarkEnd w:id="2"/>
          </w:p>
        </w:tc>
      </w:tr>
    </w:tbl>
    <w:p w14:paraId="43DC0368" w14:textId="77777777" w:rsidR="004C1526" w:rsidRPr="004C1526" w:rsidRDefault="004C1526" w:rsidP="004C1526">
      <w:pPr>
        <w:rPr>
          <w:rFonts w:ascii="Calibri" w:hAnsi="Calibri" w:cs="Calibri"/>
        </w:rPr>
      </w:pPr>
    </w:p>
    <w:p w14:paraId="6A7B91C8" w14:textId="77777777" w:rsidR="004C1526" w:rsidRPr="004C1526" w:rsidRDefault="004C1526" w:rsidP="004C1526">
      <w:pPr>
        <w:pStyle w:val="Paragraphedeliste"/>
        <w:numPr>
          <w:ilvl w:val="0"/>
          <w:numId w:val="6"/>
        </w:numPr>
        <w:rPr>
          <w:rFonts w:ascii="Calibri" w:eastAsiaTheme="minorEastAsia" w:hAnsi="Calibri" w:cs="Calibri"/>
          <w:b/>
        </w:rPr>
      </w:pPr>
      <w:r w:rsidRPr="004C1526">
        <w:rPr>
          <w:rFonts w:ascii="Calibri" w:eastAsiaTheme="minorEastAsia" w:hAnsi="Calibri" w:cs="Calibri"/>
          <w:b/>
        </w:rPr>
        <w:t xml:space="preserve">Dans cette question, </w:t>
      </w:r>
      <w:proofErr w:type="spellStart"/>
      <w:r w:rsidRPr="004C1526">
        <w:rPr>
          <w:rFonts w:ascii="Calibri" w:eastAsiaTheme="minorEastAsia" w:hAnsi="Calibri" w:cs="Calibri"/>
          <w:b/>
        </w:rPr>
        <w:t>C est</w:t>
      </w:r>
      <w:proofErr w:type="spellEnd"/>
      <w:r w:rsidRPr="004C1526">
        <w:rPr>
          <w:rFonts w:ascii="Calibri" w:eastAsiaTheme="minorEastAsia" w:hAnsi="Calibri" w:cs="Calibri"/>
          <w:b/>
        </w:rPr>
        <w:t xml:space="preserve"> le milieu de [AB], c’est-à-dire </w:t>
      </w:r>
      <m:oMath>
        <m:r>
          <w:rPr>
            <w:rFonts w:ascii="Cambria Math" w:hAnsi="Cambria Math" w:cs="Calibri"/>
          </w:rPr>
          <m:t>AC=</m:t>
        </m:r>
        <m:f>
          <m:fPr>
            <m:ctrlPr>
              <w:rPr>
                <w:rFonts w:ascii="Cambria Math" w:hAnsi="Cambria Math" w:cs="Calibri"/>
              </w:rPr>
            </m:ctrlPr>
          </m:fPr>
          <m:num>
            <m:r>
              <w:rPr>
                <w:rFonts w:ascii="Cambria Math" w:hAnsi="Cambria Math" w:cs="Calibri"/>
              </w:rPr>
              <m:t>1</m:t>
            </m:r>
          </m:num>
          <m:den>
            <m:r>
              <w:rPr>
                <w:rFonts w:ascii="Cambria Math" w:hAnsi="Cambria Math" w:cs="Calibri"/>
              </w:rPr>
              <m:t>2</m:t>
            </m:r>
          </m:den>
        </m:f>
        <m:r>
          <w:rPr>
            <w:rFonts w:ascii="Cambria Math" w:hAnsi="Cambria Math" w:cs="Calibri"/>
          </w:rPr>
          <m:t>AB</m:t>
        </m:r>
      </m:oMath>
      <w:r w:rsidRPr="004C1526">
        <w:rPr>
          <w:rFonts w:ascii="Calibri" w:eastAsiaTheme="minorEastAsia" w:hAnsi="Calibri" w:cs="Calibri"/>
          <w:b/>
        </w:rPr>
        <w:t>.</w:t>
      </w:r>
    </w:p>
    <w:p w14:paraId="2194A02B" w14:textId="77777777" w:rsidR="004C1526" w:rsidRPr="004C1526" w:rsidRDefault="004C1526" w:rsidP="004C1526">
      <w:pPr>
        <w:pStyle w:val="Paragraphedeliste"/>
        <w:numPr>
          <w:ilvl w:val="0"/>
          <w:numId w:val="3"/>
        </w:numPr>
        <w:rPr>
          <w:rFonts w:ascii="Calibri" w:eastAsiaTheme="minorEastAsia" w:hAnsi="Calibri" w:cs="Calibri"/>
          <w:b/>
        </w:rPr>
      </w:pPr>
      <w:r w:rsidRPr="004C1526">
        <w:rPr>
          <w:rFonts w:ascii="Calibri" w:eastAsiaTheme="minorEastAsia" w:hAnsi="Calibri" w:cs="Calibri"/>
        </w:rPr>
        <w:lastRenderedPageBreak/>
        <w:t xml:space="preserve">Tracer une figure à main levée, puis comparer </w:t>
      </w:r>
      <w:r w:rsidRPr="004C1526">
        <w:rPr>
          <w:rFonts w:ascii="Calibri" w:eastAsiaTheme="minorEastAsia" w:hAnsi="Calibri" w:cs="Calibri"/>
          <w:u w:val="single"/>
        </w:rPr>
        <w:t>en justifiant</w:t>
      </w:r>
      <w:r w:rsidRPr="004C1526">
        <w:rPr>
          <w:rFonts w:ascii="Calibri" w:eastAsiaTheme="minorEastAsia" w:hAnsi="Calibri" w:cs="Calibri"/>
        </w:rPr>
        <w:t xml:space="preserve"> l’aire du carré ACDE et l’aire du rectangle ABFG.   </w:t>
      </w:r>
      <w:r w:rsidRPr="004C1526">
        <w:rPr>
          <w:rFonts w:ascii="Calibri" w:eastAsiaTheme="minorEastAsia" w:hAnsi="Calibri" w:cs="Calibri"/>
          <w:b/>
        </w:rPr>
        <w:t xml:space="preserve">                                                                       </w:t>
      </w:r>
    </w:p>
    <w:p w14:paraId="5DD1446C" w14:textId="342D88B9" w:rsidR="004C1526" w:rsidRPr="004C1526" w:rsidRDefault="004C1526" w:rsidP="004C1526">
      <w:pPr>
        <w:pStyle w:val="Paragraphedeliste"/>
        <w:numPr>
          <w:ilvl w:val="0"/>
          <w:numId w:val="3"/>
        </w:numPr>
        <w:spacing w:after="200" w:line="276" w:lineRule="auto"/>
        <w:rPr>
          <w:rFonts w:ascii="Calibri" w:eastAsiaTheme="minorEastAsia" w:hAnsi="Calibri" w:cs="Calibri"/>
        </w:rPr>
      </w:pPr>
      <w:r w:rsidRPr="004C1526">
        <w:rPr>
          <w:rFonts w:ascii="Calibri" w:eastAsiaTheme="minorEastAsia" w:hAnsi="Calibri" w:cs="Calibri"/>
        </w:rPr>
        <w:t xml:space="preserve">On désigne par </w:t>
      </w:r>
      <m:oMath>
        <m:sSub>
          <m:sSubPr>
            <m:ctrlPr>
              <w:rPr>
                <w:rFonts w:ascii="Cambria Math" w:hAnsi="Cambria Math" w:cs="Calibri"/>
              </w:rPr>
            </m:ctrlPr>
          </m:sSubPr>
          <m:e>
            <m:r>
              <w:rPr>
                <w:rFonts w:ascii="Cambria Math" w:hAnsi="Cambria Math" w:cs="Calibri"/>
              </w:rPr>
              <m:t>A</m:t>
            </m:r>
          </m:e>
          <m:sub>
            <m:r>
              <w:rPr>
                <w:rFonts w:ascii="Cambria Math" w:hAnsi="Cambria Math" w:cs="Calibri"/>
              </w:rPr>
              <m:t>ACDE</m:t>
            </m:r>
          </m:sub>
        </m:sSub>
      </m:oMath>
      <w:r w:rsidRPr="004C1526">
        <w:rPr>
          <w:rFonts w:ascii="Calibri" w:eastAsiaTheme="minorEastAsia" w:hAnsi="Calibri" w:cs="Calibri"/>
        </w:rPr>
        <w:t xml:space="preserve"> l’aire du quadrilatère ACDE.                                                                                  Recopier et compléter par le nombre qui convient</w:t>
      </w:r>
      <w:r>
        <w:rPr>
          <w:rFonts w:ascii="Calibri" w:eastAsiaTheme="minorEastAsia" w:hAnsi="Calibri" w:cs="Calibri"/>
        </w:rPr>
        <w:t xml:space="preserve"> </w:t>
      </w:r>
      <w:r w:rsidRPr="004C1526">
        <w:rPr>
          <w:rFonts w:ascii="Calibri" w:eastAsiaTheme="minorEastAsia" w:hAnsi="Calibri" w:cs="Calibri"/>
        </w:rPr>
        <w:t xml:space="preserve">: </w:t>
      </w:r>
      <m:oMath>
        <m:sSub>
          <m:sSubPr>
            <m:ctrlPr>
              <w:rPr>
                <w:rFonts w:ascii="Cambria Math" w:hAnsi="Cambria Math" w:cs="Calibri"/>
              </w:rPr>
            </m:ctrlPr>
          </m:sSubPr>
          <m:e>
            <m:r>
              <w:rPr>
                <w:rFonts w:ascii="Cambria Math" w:hAnsi="Cambria Math" w:cs="Calibri"/>
              </w:rPr>
              <m:t>A</m:t>
            </m:r>
          </m:e>
          <m:sub>
            <m:r>
              <w:rPr>
                <w:rFonts w:ascii="Cambria Math" w:hAnsi="Cambria Math" w:cs="Calibri"/>
              </w:rPr>
              <m:t>ACDE</m:t>
            </m:r>
          </m:sub>
        </m:sSub>
        <m:r>
          <w:rPr>
            <w:rFonts w:ascii="Cambria Math" w:hAnsi="Cambria Math" w:cs="Calibri"/>
          </w:rPr>
          <m:t>=…</m:t>
        </m:r>
        <m:sSub>
          <m:sSubPr>
            <m:ctrlPr>
              <w:rPr>
                <w:rFonts w:ascii="Cambria Math" w:hAnsi="Cambria Math" w:cs="Calibri"/>
              </w:rPr>
            </m:ctrlPr>
          </m:sSubPr>
          <m:e>
            <m:r>
              <w:rPr>
                <w:rFonts w:ascii="Cambria Math" w:hAnsi="Cambria Math" w:cs="Calibri"/>
              </w:rPr>
              <m:t>A</m:t>
            </m:r>
          </m:e>
          <m:sub>
            <m:r>
              <w:rPr>
                <w:rFonts w:ascii="Cambria Math" w:hAnsi="Cambria Math" w:cs="Calibri"/>
              </w:rPr>
              <m:t>ABFG</m:t>
            </m:r>
          </m:sub>
        </m:sSub>
      </m:oMath>
      <w:r w:rsidRPr="004C1526">
        <w:rPr>
          <w:rFonts w:ascii="Calibri" w:eastAsiaTheme="minorEastAsia" w:hAnsi="Calibri" w:cs="Calibri"/>
        </w:rPr>
        <w:t xml:space="preserve"> .</w:t>
      </w:r>
    </w:p>
    <w:p w14:paraId="403AC2EB" w14:textId="77777777" w:rsidR="004C1526" w:rsidRPr="004C1526" w:rsidRDefault="004C1526" w:rsidP="004C1526">
      <w:pPr>
        <w:pStyle w:val="Paragraphedeliste"/>
        <w:numPr>
          <w:ilvl w:val="0"/>
          <w:numId w:val="6"/>
        </w:numPr>
        <w:spacing w:after="0"/>
        <w:rPr>
          <w:rFonts w:ascii="Calibri" w:eastAsiaTheme="minorEastAsia" w:hAnsi="Calibri" w:cs="Calibri"/>
          <w:b/>
        </w:rPr>
      </w:pPr>
      <w:r w:rsidRPr="004C1526">
        <w:rPr>
          <w:rFonts w:ascii="Calibri" w:eastAsiaTheme="minorEastAsia" w:hAnsi="Calibri" w:cs="Calibri"/>
          <w:b/>
        </w:rPr>
        <w:t xml:space="preserve">Reprendre les questions </w:t>
      </w:r>
      <w:proofErr w:type="gramStart"/>
      <w:r w:rsidRPr="004C1526">
        <w:rPr>
          <w:rFonts w:ascii="Calibri" w:eastAsiaTheme="minorEastAsia" w:hAnsi="Calibri" w:cs="Calibri"/>
          <w:b/>
        </w:rPr>
        <w:t>2)a</w:t>
      </w:r>
      <w:proofErr w:type="gramEnd"/>
      <w:r w:rsidRPr="004C1526">
        <w:rPr>
          <w:rFonts w:ascii="Calibri" w:eastAsiaTheme="minorEastAsia" w:hAnsi="Calibri" w:cs="Calibri"/>
          <w:b/>
        </w:rPr>
        <w:t xml:space="preserve">) et 2)b) avec C tel que </w:t>
      </w:r>
      <m:oMath>
        <m:r>
          <w:rPr>
            <w:rFonts w:ascii="Cambria Math" w:hAnsi="Cambria Math" w:cs="Calibri"/>
          </w:rPr>
          <m:t>AC=</m:t>
        </m:r>
        <m:f>
          <m:fPr>
            <m:ctrlPr>
              <w:rPr>
                <w:rFonts w:ascii="Cambria Math" w:hAnsi="Cambria Math" w:cs="Calibri"/>
              </w:rPr>
            </m:ctrlPr>
          </m:fPr>
          <m:num>
            <m:r>
              <w:rPr>
                <w:rFonts w:ascii="Cambria Math" w:hAnsi="Cambria Math" w:cs="Calibri"/>
              </w:rPr>
              <m:t>3</m:t>
            </m:r>
          </m:num>
          <m:den>
            <m:r>
              <w:rPr>
                <w:rFonts w:ascii="Cambria Math" w:hAnsi="Cambria Math" w:cs="Calibri"/>
              </w:rPr>
              <m:t>4</m:t>
            </m:r>
          </m:den>
        </m:f>
        <m:r>
          <w:rPr>
            <w:rFonts w:ascii="Cambria Math" w:hAnsi="Cambria Math" w:cs="Calibri"/>
          </w:rPr>
          <m:t>AB.</m:t>
        </m:r>
      </m:oMath>
    </w:p>
    <w:p w14:paraId="2954897D" w14:textId="77777777" w:rsidR="004C1526" w:rsidRPr="004C1526" w:rsidRDefault="004C1526" w:rsidP="004C1526">
      <w:pPr>
        <w:pStyle w:val="Paragraphedeliste"/>
        <w:numPr>
          <w:ilvl w:val="0"/>
          <w:numId w:val="6"/>
        </w:numPr>
        <w:rPr>
          <w:rFonts w:ascii="Calibri" w:eastAsiaTheme="minorEastAsia" w:hAnsi="Calibri" w:cs="Calibri"/>
          <w:b/>
        </w:rPr>
      </w:pPr>
      <w:r w:rsidRPr="004C1526">
        <w:rPr>
          <w:rFonts w:ascii="Calibri" w:eastAsiaTheme="minorEastAsia" w:hAnsi="Calibri" w:cs="Calibri"/>
          <w:b/>
        </w:rPr>
        <w:t>Proposer une réponse à la question encadrée avant la question 2).</w:t>
      </w:r>
    </w:p>
    <w:p w14:paraId="2B2B4B44" w14:textId="77777777" w:rsidR="004C1526" w:rsidRPr="004C1526" w:rsidRDefault="004C1526" w:rsidP="004C1526">
      <w:pPr>
        <w:pStyle w:val="Paragraphedeliste"/>
        <w:numPr>
          <w:ilvl w:val="0"/>
          <w:numId w:val="6"/>
        </w:numPr>
        <w:rPr>
          <w:rFonts w:ascii="Calibri" w:eastAsiaTheme="minorEastAsia" w:hAnsi="Calibri" w:cs="Calibri"/>
          <w:b/>
        </w:rPr>
      </w:pPr>
      <w:r w:rsidRPr="004C1526">
        <w:rPr>
          <w:rFonts w:ascii="Calibri" w:eastAsiaTheme="minorEastAsia" w:hAnsi="Calibri" w:cs="Calibri"/>
          <w:b/>
        </w:rPr>
        <w:t xml:space="preserve">On veut placer un point C tel que :  </w:t>
      </w:r>
      <m:oMath>
        <m:f>
          <m:fPr>
            <m:ctrlPr>
              <w:rPr>
                <w:rFonts w:ascii="Cambria Math" w:hAnsi="Cambria Math" w:cs="Calibri"/>
              </w:rPr>
            </m:ctrlPr>
          </m:fPr>
          <m:num>
            <m:r>
              <w:rPr>
                <w:rFonts w:ascii="Cambria Math" w:hAnsi="Cambria Math" w:cs="Calibri"/>
              </w:rPr>
              <m:t>1</m:t>
            </m:r>
          </m:num>
          <m:den>
            <m:r>
              <w:rPr>
                <w:rFonts w:ascii="Cambria Math" w:hAnsi="Cambria Math" w:cs="Calibri"/>
              </w:rPr>
              <m:t>2</m:t>
            </m:r>
          </m:den>
        </m:f>
        <m:r>
          <w:rPr>
            <w:rFonts w:ascii="Cambria Math" w:hAnsi="Cambria Math" w:cs="Calibri"/>
          </w:rPr>
          <m:t>AB&lt;AC&lt;</m:t>
        </m:r>
        <m:f>
          <m:fPr>
            <m:ctrlPr>
              <w:rPr>
                <w:rFonts w:ascii="Cambria Math" w:hAnsi="Cambria Math" w:cs="Calibri"/>
              </w:rPr>
            </m:ctrlPr>
          </m:fPr>
          <m:num>
            <m:r>
              <w:rPr>
                <w:rFonts w:ascii="Cambria Math" w:hAnsi="Cambria Math" w:cs="Calibri"/>
              </w:rPr>
              <m:t>3</m:t>
            </m:r>
          </m:num>
          <m:den>
            <m:r>
              <w:rPr>
                <w:rFonts w:ascii="Cambria Math" w:hAnsi="Cambria Math" w:cs="Calibri"/>
              </w:rPr>
              <m:t>4</m:t>
            </m:r>
          </m:den>
        </m:f>
        <m:r>
          <w:rPr>
            <w:rFonts w:ascii="Cambria Math" w:hAnsi="Cambria Math" w:cs="Calibri"/>
          </w:rPr>
          <m:t>AB</m:t>
        </m:r>
      </m:oMath>
    </w:p>
    <w:p w14:paraId="36F334CA" w14:textId="51E2F62D" w:rsidR="004C1526" w:rsidRPr="004C1526" w:rsidRDefault="004C1526" w:rsidP="004C1526">
      <w:pPr>
        <w:pStyle w:val="Paragraphedeliste"/>
        <w:numPr>
          <w:ilvl w:val="0"/>
          <w:numId w:val="4"/>
        </w:numPr>
        <w:rPr>
          <w:rFonts w:ascii="Calibri" w:eastAsiaTheme="minorEastAsia" w:hAnsi="Calibri" w:cs="Calibri"/>
        </w:rPr>
      </w:pPr>
      <w:r w:rsidRPr="004C1526">
        <w:rPr>
          <w:rFonts w:ascii="Calibri" w:eastAsiaTheme="minorEastAsia" w:hAnsi="Calibri" w:cs="Calibri"/>
        </w:rPr>
        <w:t xml:space="preserve">Justifier que le point C tel que </w:t>
      </w:r>
      <m:oMath>
        <m:r>
          <w:rPr>
            <w:rFonts w:ascii="Cambria Math" w:hAnsi="Cambria Math" w:cs="Calibri"/>
          </w:rPr>
          <m:t>AC=</m:t>
        </m:r>
        <m:f>
          <m:fPr>
            <m:ctrlPr>
              <w:rPr>
                <w:rFonts w:ascii="Cambria Math" w:hAnsi="Cambria Math" w:cs="Calibri"/>
              </w:rPr>
            </m:ctrlPr>
          </m:fPr>
          <m:num>
            <m:r>
              <w:rPr>
                <w:rFonts w:ascii="Cambria Math" w:hAnsi="Cambria Math" w:cs="Calibri"/>
              </w:rPr>
              <m:t>2</m:t>
            </m:r>
          </m:num>
          <m:den>
            <m:r>
              <w:rPr>
                <w:rFonts w:ascii="Cambria Math" w:hAnsi="Cambria Math" w:cs="Calibri"/>
              </w:rPr>
              <m:t>3</m:t>
            </m:r>
          </m:den>
        </m:f>
        <m:r>
          <w:rPr>
            <w:rFonts w:ascii="Cambria Math" w:hAnsi="Cambria Math" w:cs="Calibri"/>
          </w:rPr>
          <m:t xml:space="preserve">AB </m:t>
        </m:r>
      </m:oMath>
      <w:r w:rsidRPr="004C1526">
        <w:rPr>
          <w:rFonts w:ascii="Calibri" w:eastAsiaTheme="minorEastAsia" w:hAnsi="Calibri" w:cs="Calibri"/>
        </w:rPr>
        <w:t>convient.</w:t>
      </w:r>
    </w:p>
    <w:p w14:paraId="2B3CEEFE" w14:textId="77777777" w:rsidR="004C1526" w:rsidRPr="004C1526" w:rsidRDefault="004C1526" w:rsidP="004C1526">
      <w:pPr>
        <w:pStyle w:val="Paragraphedeliste"/>
        <w:numPr>
          <w:ilvl w:val="0"/>
          <w:numId w:val="4"/>
        </w:numPr>
        <w:spacing w:after="0" w:line="276" w:lineRule="auto"/>
        <w:rPr>
          <w:rFonts w:ascii="Calibri" w:eastAsiaTheme="minorEastAsia" w:hAnsi="Calibri" w:cs="Calibri"/>
        </w:rPr>
      </w:pPr>
      <w:r w:rsidRPr="004C1526">
        <w:rPr>
          <w:rFonts w:ascii="Calibri" w:eastAsiaTheme="minorEastAsia" w:hAnsi="Calibri" w:cs="Calibri"/>
        </w:rPr>
        <w:t>Comparer en justifiant l’aire du carré ACDE et l’aire du rectangle ABFG.</w:t>
      </w:r>
    </w:p>
    <w:p w14:paraId="5BA9564C" w14:textId="77777777" w:rsidR="004C1526" w:rsidRPr="004C1526" w:rsidRDefault="004C1526" w:rsidP="004C1526">
      <w:pPr>
        <w:pStyle w:val="Paragraphedeliste"/>
        <w:rPr>
          <w:rFonts w:ascii="Calibri" w:eastAsiaTheme="minorEastAsia" w:hAnsi="Calibri" w:cs="Calibri"/>
        </w:rPr>
      </w:pPr>
    </w:p>
    <w:p w14:paraId="0A607B27" w14:textId="77777777" w:rsidR="004C1526" w:rsidRPr="004C1526" w:rsidRDefault="004C1526" w:rsidP="004C1526">
      <w:pPr>
        <w:pStyle w:val="Paragraphedeliste"/>
        <w:numPr>
          <w:ilvl w:val="0"/>
          <w:numId w:val="6"/>
        </w:numPr>
        <w:rPr>
          <w:rFonts w:ascii="Calibri" w:eastAsiaTheme="minorEastAsia" w:hAnsi="Calibri" w:cs="Calibri"/>
          <w:b/>
        </w:rPr>
      </w:pPr>
      <w:r w:rsidRPr="004C1526">
        <w:rPr>
          <w:rFonts w:ascii="Calibri" w:eastAsiaTheme="minorEastAsia" w:hAnsi="Calibri" w:cs="Calibri"/>
          <w:b/>
        </w:rPr>
        <w:t xml:space="preserve">On veut maintenant placer un point C tel que :  </w:t>
      </w:r>
      <m:oMath>
        <m:f>
          <m:fPr>
            <m:ctrlPr>
              <w:rPr>
                <w:rFonts w:ascii="Cambria Math" w:hAnsi="Cambria Math" w:cs="Calibri"/>
              </w:rPr>
            </m:ctrlPr>
          </m:fPr>
          <m:num>
            <m:r>
              <w:rPr>
                <w:rFonts w:ascii="Cambria Math" w:hAnsi="Cambria Math" w:cs="Calibri"/>
              </w:rPr>
              <m:t>1</m:t>
            </m:r>
          </m:num>
          <m:den>
            <m:r>
              <w:rPr>
                <w:rFonts w:ascii="Cambria Math" w:hAnsi="Cambria Math" w:cs="Calibri"/>
              </w:rPr>
              <m:t>2</m:t>
            </m:r>
          </m:den>
        </m:f>
        <m:r>
          <w:rPr>
            <w:rFonts w:ascii="Cambria Math" w:hAnsi="Cambria Math" w:cs="Calibri"/>
          </w:rPr>
          <m:t>AB&lt;AC&lt;</m:t>
        </m:r>
        <m:f>
          <m:fPr>
            <m:ctrlPr>
              <w:rPr>
                <w:rFonts w:ascii="Cambria Math" w:hAnsi="Cambria Math" w:cs="Calibri"/>
              </w:rPr>
            </m:ctrlPr>
          </m:fPr>
          <m:num>
            <m:r>
              <w:rPr>
                <w:rFonts w:ascii="Cambria Math" w:hAnsi="Cambria Math" w:cs="Calibri"/>
              </w:rPr>
              <m:t>2</m:t>
            </m:r>
          </m:num>
          <m:den>
            <m:r>
              <w:rPr>
                <w:rFonts w:ascii="Cambria Math" w:hAnsi="Cambria Math" w:cs="Calibri"/>
              </w:rPr>
              <m:t>3</m:t>
            </m:r>
          </m:den>
        </m:f>
        <m:r>
          <w:rPr>
            <w:rFonts w:ascii="Cambria Math" w:hAnsi="Cambria Math" w:cs="Calibri"/>
          </w:rPr>
          <m:t>AB</m:t>
        </m:r>
      </m:oMath>
    </w:p>
    <w:p w14:paraId="32613CF8" w14:textId="77777777" w:rsidR="004C1526" w:rsidRPr="004C1526" w:rsidRDefault="004C1526" w:rsidP="004C1526">
      <w:pPr>
        <w:pStyle w:val="Paragraphedeliste"/>
        <w:numPr>
          <w:ilvl w:val="0"/>
          <w:numId w:val="5"/>
        </w:numPr>
        <w:spacing w:after="200" w:line="276" w:lineRule="auto"/>
        <w:rPr>
          <w:rFonts w:ascii="Calibri" w:eastAsiaTheme="minorEastAsia" w:hAnsi="Calibri" w:cs="Calibri"/>
        </w:rPr>
      </w:pPr>
      <w:r w:rsidRPr="004C1526">
        <w:rPr>
          <w:rFonts w:ascii="Calibri" w:eastAsiaTheme="minorEastAsia" w:hAnsi="Calibri" w:cs="Calibri"/>
        </w:rPr>
        <w:t xml:space="preserve">Justifier que le point C tel que </w:t>
      </w:r>
      <m:oMath>
        <m:r>
          <w:rPr>
            <w:rFonts w:ascii="Cambria Math" w:hAnsi="Cambria Math" w:cs="Calibri"/>
          </w:rPr>
          <m:t>AC=</m:t>
        </m:r>
        <m:f>
          <m:fPr>
            <m:ctrlPr>
              <w:rPr>
                <w:rFonts w:ascii="Cambria Math" w:hAnsi="Cambria Math" w:cs="Calibri"/>
              </w:rPr>
            </m:ctrlPr>
          </m:fPr>
          <m:num>
            <m:r>
              <w:rPr>
                <w:rFonts w:ascii="Cambria Math" w:hAnsi="Cambria Math" w:cs="Calibri"/>
              </w:rPr>
              <m:t>5</m:t>
            </m:r>
          </m:num>
          <m:den>
            <m:r>
              <w:rPr>
                <w:rFonts w:ascii="Cambria Math" w:hAnsi="Cambria Math" w:cs="Calibri"/>
              </w:rPr>
              <m:t>8</m:t>
            </m:r>
          </m:den>
        </m:f>
        <m:r>
          <w:rPr>
            <w:rFonts w:ascii="Cambria Math" w:hAnsi="Cambria Math" w:cs="Calibri"/>
          </w:rPr>
          <m:t xml:space="preserve">AB </m:t>
        </m:r>
      </m:oMath>
      <w:r w:rsidRPr="004C1526">
        <w:rPr>
          <w:rFonts w:ascii="Calibri" w:eastAsiaTheme="minorEastAsia" w:hAnsi="Calibri" w:cs="Calibri"/>
        </w:rPr>
        <w:t xml:space="preserve">convient.   </w:t>
      </w:r>
    </w:p>
    <w:p w14:paraId="576CB99A" w14:textId="77777777" w:rsidR="004C1526" w:rsidRPr="004C1526" w:rsidRDefault="004C1526" w:rsidP="004C1526">
      <w:pPr>
        <w:pStyle w:val="Paragraphedeliste"/>
        <w:numPr>
          <w:ilvl w:val="0"/>
          <w:numId w:val="5"/>
        </w:numPr>
        <w:spacing w:after="200" w:line="276" w:lineRule="auto"/>
        <w:rPr>
          <w:rFonts w:ascii="Calibri" w:eastAsiaTheme="minorEastAsia" w:hAnsi="Calibri" w:cs="Calibri"/>
        </w:rPr>
      </w:pPr>
      <w:r w:rsidRPr="004C1526">
        <w:rPr>
          <w:rFonts w:ascii="Calibri" w:eastAsiaTheme="minorEastAsia" w:hAnsi="Calibri" w:cs="Calibri"/>
        </w:rPr>
        <w:t>Comparer en justifiant l’aire du carré ACDE et l’aire du rectangle ABFG.</w:t>
      </w:r>
    </w:p>
    <w:p w14:paraId="01193C0A" w14:textId="77777777" w:rsidR="004C1526" w:rsidRPr="004C1526" w:rsidRDefault="004C1526" w:rsidP="004C1526">
      <w:pPr>
        <w:pStyle w:val="Paragraphedeliste"/>
        <w:spacing w:after="200" w:line="276" w:lineRule="auto"/>
        <w:ind w:left="1068"/>
        <w:rPr>
          <w:rFonts w:ascii="Calibri" w:eastAsiaTheme="minorEastAsia" w:hAnsi="Calibri" w:cs="Calibri"/>
        </w:rPr>
      </w:pPr>
    </w:p>
    <w:p w14:paraId="4020FF1C" w14:textId="77777777" w:rsidR="004C1526" w:rsidRPr="004C1526" w:rsidRDefault="004C1526" w:rsidP="004C1526">
      <w:pPr>
        <w:pStyle w:val="Paragraphedeliste"/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r w:rsidRPr="004C1526">
        <w:rPr>
          <w:rFonts w:ascii="Calibri" w:eastAsiaTheme="minorEastAsia" w:hAnsi="Calibri" w:cs="Calibri"/>
        </w:rPr>
        <w:t>Pensez-vous pouvoir placer un point C répondant à l’objectif du problème ? Si oui, expliquer votre démarche.</w:t>
      </w:r>
    </w:p>
    <w:p w14:paraId="31E7A791" w14:textId="77777777" w:rsidR="004C1526" w:rsidRPr="004C1526" w:rsidRDefault="004C1526" w:rsidP="004C1526">
      <w:pPr>
        <w:ind w:firstLine="0"/>
        <w:rPr>
          <w:color w:val="000000" w:themeColor="text1"/>
        </w:rPr>
      </w:pPr>
    </w:p>
    <w:sectPr w:rsidR="004C1526" w:rsidRPr="004C15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29E24" w14:textId="77777777" w:rsidR="009630BB" w:rsidRDefault="009630BB" w:rsidP="004C1526">
      <w:pPr>
        <w:spacing w:after="0" w:line="240" w:lineRule="auto"/>
      </w:pPr>
      <w:r>
        <w:separator/>
      </w:r>
    </w:p>
  </w:endnote>
  <w:endnote w:type="continuationSeparator" w:id="0">
    <w:p w14:paraId="104A6D87" w14:textId="77777777" w:rsidR="009630BB" w:rsidRDefault="009630BB" w:rsidP="004C1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A892A" w14:textId="77777777" w:rsidR="009630BB" w:rsidRDefault="009630BB" w:rsidP="004C1526">
      <w:pPr>
        <w:spacing w:after="0" w:line="240" w:lineRule="auto"/>
      </w:pPr>
      <w:r>
        <w:separator/>
      </w:r>
    </w:p>
  </w:footnote>
  <w:footnote w:type="continuationSeparator" w:id="0">
    <w:p w14:paraId="68074C3B" w14:textId="77777777" w:rsidR="009630BB" w:rsidRDefault="009630BB" w:rsidP="004C15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B766C"/>
    <w:multiLevelType w:val="multilevel"/>
    <w:tmpl w:val="D012E4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3FE67FE"/>
    <w:multiLevelType w:val="multilevel"/>
    <w:tmpl w:val="6C5CA376"/>
    <w:lvl w:ilvl="0">
      <w:start w:val="1"/>
      <w:numFmt w:val="lowerLetter"/>
      <w:lvlText w:val="%1)"/>
      <w:lvlJc w:val="left"/>
      <w:pPr>
        <w:ind w:left="1080" w:hanging="360"/>
      </w:pPr>
      <w:rPr>
        <w:b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C85696"/>
    <w:multiLevelType w:val="multilevel"/>
    <w:tmpl w:val="04D6C012"/>
    <w:lvl w:ilvl="0">
      <w:start w:val="1"/>
      <w:numFmt w:val="lowerLetter"/>
      <w:lvlText w:val="%1)"/>
      <w:lvlJc w:val="left"/>
      <w:pPr>
        <w:ind w:left="108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3EC71BF"/>
    <w:multiLevelType w:val="multilevel"/>
    <w:tmpl w:val="E74E3C5C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5C00EC0"/>
    <w:multiLevelType w:val="multilevel"/>
    <w:tmpl w:val="2E2CAAF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691493"/>
    <w:multiLevelType w:val="multilevel"/>
    <w:tmpl w:val="EB4C88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993825935">
    <w:abstractNumId w:val="0"/>
  </w:num>
  <w:num w:numId="2" w16cid:durableId="1128935257">
    <w:abstractNumId w:val="5"/>
  </w:num>
  <w:num w:numId="3" w16cid:durableId="465972350">
    <w:abstractNumId w:val="1"/>
  </w:num>
  <w:num w:numId="4" w16cid:durableId="2032800875">
    <w:abstractNumId w:val="2"/>
  </w:num>
  <w:num w:numId="5" w16cid:durableId="1228148559">
    <w:abstractNumId w:val="3"/>
  </w:num>
  <w:num w:numId="6" w16cid:durableId="19535855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526"/>
    <w:rsid w:val="00135355"/>
    <w:rsid w:val="002D042D"/>
    <w:rsid w:val="004C1526"/>
    <w:rsid w:val="00752D8C"/>
    <w:rsid w:val="00857F4B"/>
    <w:rsid w:val="008E531B"/>
    <w:rsid w:val="009630BB"/>
    <w:rsid w:val="00A85FAA"/>
    <w:rsid w:val="00B71F3A"/>
    <w:rsid w:val="00C45E06"/>
    <w:rsid w:val="00D07893"/>
    <w:rsid w:val="00E4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DAC9C"/>
  <w15:chartTrackingRefBased/>
  <w15:docId w15:val="{BB802ED9-E1C5-8F49-9950-C4BAEFF52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526"/>
    <w:pPr>
      <w:spacing w:after="160" w:line="259" w:lineRule="auto"/>
      <w:ind w:firstLine="720"/>
    </w:pPr>
    <w:rPr>
      <w:rFonts w:ascii="Times New Roman" w:eastAsia="Calibri" w:hAnsi="Times New Roman" w:cs="Times New Roman"/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C15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C1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C15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C15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C1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C15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C15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C15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C15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C15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C1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C15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C152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C152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C152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C152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C152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C152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C15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C1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C1526"/>
    <w:pPr>
      <w:numPr>
        <w:ilvl w:val="1"/>
      </w:numPr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C15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C1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C152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C152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C152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C1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C152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C1526"/>
    <w:rPr>
      <w:b/>
      <w:bCs/>
      <w:smallCaps/>
      <w:color w:val="0F4761" w:themeColor="accent1" w:themeShade="BF"/>
      <w:spacing w:val="5"/>
    </w:rPr>
  </w:style>
  <w:style w:type="paragraph" w:customStyle="1" w:styleId="Textedeconseil">
    <w:name w:val="Texte de conseil"/>
    <w:basedOn w:val="Normal"/>
    <w:qFormat/>
    <w:rsid w:val="004C1526"/>
    <w:rPr>
      <w:rFonts w:ascii="Calibri" w:hAnsi="Calibri"/>
      <w:color w:val="0070C0"/>
    </w:rPr>
  </w:style>
  <w:style w:type="character" w:styleId="Appelnotedebasdep">
    <w:name w:val="footnote reference"/>
    <w:basedOn w:val="Policepardfaut"/>
    <w:uiPriority w:val="99"/>
    <w:unhideWhenUsed/>
    <w:rsid w:val="004C1526"/>
    <w:rPr>
      <w:rFonts w:ascii="Times New Roman" w:hAnsi="Times New Roman" w:cs="Times New Roman"/>
      <w:vertAlign w:val="superscript"/>
    </w:rPr>
  </w:style>
  <w:style w:type="paragraph" w:styleId="Notedebasdepage">
    <w:name w:val="footnote text"/>
    <w:basedOn w:val="Normal"/>
    <w:link w:val="NotedebasdepageCar"/>
    <w:uiPriority w:val="99"/>
    <w:unhideWhenUsed/>
    <w:qFormat/>
    <w:rsid w:val="004C1526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qFormat/>
    <w:rsid w:val="004C1526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table" w:styleId="Grilledutableau">
    <w:name w:val="Table Grid"/>
    <w:basedOn w:val="TableauNormal"/>
    <w:uiPriority w:val="59"/>
    <w:rsid w:val="004C152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Frédéric LAURENT</dc:creator>
  <cp:keywords/>
  <dc:description/>
  <cp:lastModifiedBy>Frédéric LAURENT</cp:lastModifiedBy>
  <cp:revision>3</cp:revision>
  <dcterms:created xsi:type="dcterms:W3CDTF">2024-06-12T06:34:00Z</dcterms:created>
  <dcterms:modified xsi:type="dcterms:W3CDTF">2024-06-12T16:15:00Z</dcterms:modified>
</cp:coreProperties>
</file>