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82B" w14:textId="77777777" w:rsidR="004A0599" w:rsidRPr="00927918" w:rsidRDefault="004A0599" w:rsidP="004A0599">
      <w:pPr>
        <w:pStyle w:val="Titre1"/>
        <w:jc w:val="center"/>
        <w:rPr>
          <w:color w:val="0070C0"/>
        </w:rPr>
      </w:pPr>
      <w:bookmarkStart w:id="0" w:name="_Toc144629940"/>
      <w:r w:rsidRPr="00927918">
        <w:rPr>
          <w:color w:val="0070C0"/>
        </w:rPr>
        <w:t xml:space="preserve">Chapitre </w:t>
      </w:r>
      <w:r>
        <w:rPr>
          <w:color w:val="0070C0"/>
        </w:rPr>
        <w:t>3</w:t>
      </w:r>
      <w:r w:rsidRPr="00927918">
        <w:rPr>
          <w:color w:val="0070C0"/>
        </w:rPr>
        <w:t>.</w:t>
      </w:r>
      <w:bookmarkEnd w:id="0"/>
      <w:r w:rsidRPr="00927918">
        <w:rPr>
          <w:color w:val="0070C0"/>
        </w:rPr>
        <w:t xml:space="preserve"> </w:t>
      </w:r>
      <w:r w:rsidRPr="00927918">
        <w:rPr>
          <w:rStyle w:val="docdata"/>
          <w:color w:val="0070C0"/>
        </w:rPr>
        <w:t>L’irrationalité</w:t>
      </w:r>
      <w:r w:rsidRPr="00927918">
        <w:rPr>
          <w:rStyle w:val="apple-converted-space"/>
          <w:color w:val="0070C0"/>
        </w:rPr>
        <w:t> </w:t>
      </w:r>
      <w:r w:rsidRPr="00927918">
        <w:rPr>
          <w:color w:val="0070C0"/>
        </w:rPr>
        <w:t>de </w:t>
      </w:r>
      <m:oMath>
        <m:rad>
          <m:radPr>
            <m:degHide m:val="1"/>
            <m:ctrlPr>
              <w:rPr>
                <w:rFonts w:ascii="Cambria Math" w:hAnsi="Cambria Math"/>
                <w:i/>
                <w:color w:val="0070C0"/>
              </w:rPr>
            </m:ctrlPr>
          </m:radPr>
          <m:deg/>
          <m:e>
            <m:r>
              <w:rPr>
                <w:rFonts w:ascii="Cambria Math" w:hAnsi="Cambria Math"/>
                <w:color w:val="0070C0"/>
              </w:rPr>
              <m:t>2</m:t>
            </m:r>
          </m:e>
        </m:rad>
      </m:oMath>
      <w:r w:rsidRPr="00927918">
        <w:rPr>
          <w:color w:val="0070C0"/>
        </w:rPr>
        <w:t xml:space="preserve"> en classe de seconde : du doute à la démonstration.</w:t>
      </w:r>
    </w:p>
    <w:p w14:paraId="337124BC" w14:textId="77777777" w:rsidR="004A0599" w:rsidRDefault="004A0599" w:rsidP="004A0599">
      <w:pPr>
        <w:pStyle w:val="Textedeconseil"/>
        <w:spacing w:line="240" w:lineRule="auto"/>
        <w:ind w:firstLine="0"/>
        <w:jc w:val="right"/>
        <w:rPr>
          <w:rFonts w:ascii="Cambria" w:hAnsi="Cambria"/>
          <w:color w:val="000000" w:themeColor="text1"/>
        </w:rPr>
      </w:pPr>
    </w:p>
    <w:p w14:paraId="15BCEDE9" w14:textId="0E192698" w:rsidR="001C2C34" w:rsidRPr="009C5F93" w:rsidRDefault="001C2C34" w:rsidP="001C2C34">
      <w:pPr>
        <w:spacing w:after="0" w:line="240" w:lineRule="auto"/>
        <w:jc w:val="right"/>
        <w:rPr>
          <w:bCs/>
        </w:rPr>
      </w:pPr>
      <w:r w:rsidRPr="009C5F93">
        <w:rPr>
          <w:bCs/>
        </w:rPr>
        <w:t>Élaboration et rédaction : Carène Guillet, GRHM</w:t>
      </w:r>
      <w:r>
        <w:rPr>
          <w:rStyle w:val="Appelnotedebasdep"/>
          <w:bCs/>
        </w:rPr>
        <w:footnoteReference w:id="1"/>
      </w:r>
      <w:r w:rsidRPr="009C5F93">
        <w:rPr>
          <w:bCs/>
        </w:rPr>
        <w:t xml:space="preserve"> de l’IREM des Pays de la Loire</w:t>
      </w:r>
      <w:r>
        <w:rPr>
          <w:bCs/>
        </w:rPr>
        <w:t>.</w:t>
      </w:r>
    </w:p>
    <w:p w14:paraId="2602AC71" w14:textId="7E777EBA" w:rsidR="004C1526" w:rsidRDefault="004C1526" w:rsidP="004C1526">
      <w:pPr>
        <w:pStyle w:val="Titre1"/>
        <w:ind w:firstLine="0"/>
      </w:pPr>
      <w:r>
        <w:rPr>
          <w:noProof/>
        </w:rPr>
        <mc:AlternateContent>
          <mc:Choice Requires="wps">
            <w:drawing>
              <wp:inline distT="0" distB="0" distL="0" distR="0" wp14:anchorId="4945AE2A" wp14:editId="04C3AD8A">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194C8EBE" w14:textId="77777777" w:rsidR="004C1526" w:rsidRPr="004C1526" w:rsidRDefault="004C1526" w:rsidP="004C1526">
                            <w:pPr>
                              <w:ind w:firstLine="0"/>
                              <w:jc w:val="both"/>
                              <w:rPr>
                                <w:b/>
                                <w:bCs/>
                              </w:rPr>
                            </w:pPr>
                            <w:r w:rsidRPr="004C1526">
                              <w:rPr>
                                <w:b/>
                                <w:bCs/>
                              </w:rPr>
                              <w:t>Avertissement</w:t>
                            </w:r>
                          </w:p>
                          <w:p w14:paraId="290CBED4" w14:textId="5192D688" w:rsidR="004C1526" w:rsidRPr="00910BB5" w:rsidRDefault="004C1526" w:rsidP="00BB21C6">
                            <w:pPr>
                              <w:ind w:firstLine="0"/>
                              <w:jc w:val="both"/>
                            </w:pPr>
                            <w:r>
                              <w:t xml:space="preserve">Ce document est un complément numérique </w:t>
                            </w:r>
                            <w:r w:rsidR="00BB21C6">
                              <w:t xml:space="preserve">au chapitre </w:t>
                            </w:r>
                            <w:r w:rsidR="004A0599">
                              <w:t>3</w:t>
                            </w:r>
                            <w:r w:rsidR="00BB21C6">
                              <w:t xml:space="preserve">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4945AE2A"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194C8EBE" w14:textId="77777777" w:rsidR="004C1526" w:rsidRPr="004C1526" w:rsidRDefault="004C1526" w:rsidP="004C1526">
                      <w:pPr>
                        <w:ind w:firstLine="0"/>
                        <w:jc w:val="both"/>
                        <w:rPr>
                          <w:b/>
                          <w:bCs/>
                        </w:rPr>
                      </w:pPr>
                      <w:r w:rsidRPr="004C1526">
                        <w:rPr>
                          <w:b/>
                          <w:bCs/>
                        </w:rPr>
                        <w:t>Avertissement</w:t>
                      </w:r>
                    </w:p>
                    <w:p w14:paraId="290CBED4" w14:textId="5192D688" w:rsidR="004C1526" w:rsidRPr="00910BB5" w:rsidRDefault="004C1526" w:rsidP="00BB21C6">
                      <w:pPr>
                        <w:ind w:firstLine="0"/>
                        <w:jc w:val="both"/>
                      </w:pPr>
                      <w:r>
                        <w:t xml:space="preserve">Ce document est un complément numérique </w:t>
                      </w:r>
                      <w:r w:rsidR="00BB21C6">
                        <w:t xml:space="preserve">au chapitre </w:t>
                      </w:r>
                      <w:r w:rsidR="004A0599">
                        <w:t>3</w:t>
                      </w:r>
                      <w:r w:rsidR="00BB21C6">
                        <w:t xml:space="preserve">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v:textbox>
                <w10:anchorlock/>
              </v:shape>
            </w:pict>
          </mc:Fallback>
        </mc:AlternateContent>
      </w:r>
    </w:p>
    <w:p w14:paraId="4F48CF2C" w14:textId="77777777" w:rsidR="0060022B" w:rsidRDefault="0060022B" w:rsidP="0060022B">
      <w:pPr>
        <w:ind w:firstLine="0"/>
      </w:pPr>
    </w:p>
    <w:p w14:paraId="7C156E38" w14:textId="77777777" w:rsidR="00392B41" w:rsidRDefault="00392B41">
      <w:pPr>
        <w:spacing w:after="0" w:line="240" w:lineRule="auto"/>
        <w:ind w:firstLine="0"/>
      </w:pPr>
      <w:r>
        <w:br w:type="page"/>
      </w:r>
    </w:p>
    <w:p w14:paraId="3F907A78" w14:textId="049FA8A5" w:rsidR="001C2C34" w:rsidRPr="00392B41" w:rsidRDefault="00392B41" w:rsidP="00392B41">
      <w:pPr>
        <w:ind w:firstLine="0"/>
        <w:jc w:val="center"/>
        <w:rPr>
          <w:rFonts w:ascii="Cambria" w:hAnsi="Cambria"/>
          <w:b/>
          <w:bCs/>
          <w:color w:val="0070C0"/>
          <w:sz w:val="28"/>
          <w:szCs w:val="28"/>
        </w:rPr>
      </w:pPr>
      <w:r w:rsidRPr="00392B41">
        <w:rPr>
          <w:rFonts w:ascii="Cambria" w:hAnsi="Cambria"/>
          <w:b/>
          <w:bCs/>
          <w:color w:val="0070C0"/>
          <w:sz w:val="28"/>
          <w:szCs w:val="28"/>
        </w:rPr>
        <w:lastRenderedPageBreak/>
        <w:t>Activité sur les suites en classe de première</w:t>
      </w:r>
    </w:p>
    <w:p w14:paraId="76E8417E" w14:textId="77777777" w:rsidR="00392B41" w:rsidRDefault="00392B41" w:rsidP="001C2C34">
      <w:pPr>
        <w:spacing w:after="0" w:line="240" w:lineRule="auto"/>
        <w:ind w:firstLine="0"/>
        <w:rPr>
          <w:b/>
          <w:bCs/>
          <w:u w:val="single"/>
        </w:rPr>
      </w:pPr>
    </w:p>
    <w:p w14:paraId="711402E0" w14:textId="2FF57723" w:rsidR="001C2C34" w:rsidRDefault="001C2C34" w:rsidP="001C2C34">
      <w:pPr>
        <w:spacing w:after="0" w:line="240" w:lineRule="auto"/>
        <w:ind w:firstLine="0"/>
        <w:rPr>
          <w:b/>
          <w:bCs/>
          <w:u w:val="single"/>
        </w:rPr>
      </w:pPr>
      <w:r w:rsidRPr="00F61253">
        <w:rPr>
          <w:b/>
          <w:bCs/>
          <w:u w:val="single"/>
        </w:rPr>
        <w:t>Contexte de l’activité </w:t>
      </w:r>
      <w:r>
        <w:rPr>
          <w:b/>
          <w:bCs/>
          <w:u w:val="single"/>
        </w:rPr>
        <w:t xml:space="preserve">et mise en œuvre </w:t>
      </w:r>
      <w:r w:rsidRPr="00F61253">
        <w:rPr>
          <w:b/>
          <w:bCs/>
          <w:u w:val="single"/>
        </w:rPr>
        <w:t>:</w:t>
      </w:r>
    </w:p>
    <w:p w14:paraId="27BF3E64" w14:textId="77777777" w:rsidR="001C2C34" w:rsidRPr="00DF7627" w:rsidRDefault="001C2C34" w:rsidP="001C2C34">
      <w:pPr>
        <w:spacing w:after="0" w:line="240" w:lineRule="auto"/>
        <w:rPr>
          <w:b/>
          <w:bCs/>
          <w:sz w:val="8"/>
          <w:szCs w:val="8"/>
          <w:u w:val="single"/>
        </w:rPr>
      </w:pPr>
    </w:p>
    <w:p w14:paraId="6EC95545" w14:textId="77777777" w:rsidR="001C2C34" w:rsidRDefault="001C2C34" w:rsidP="001C2C34">
      <w:pPr>
        <w:spacing w:after="0"/>
        <w:ind w:firstLine="0"/>
        <w:jc w:val="both"/>
      </w:pPr>
      <w:r>
        <w:t>Cette activité de découverte des suites a été réalisée dans une c</w:t>
      </w:r>
      <w:r w:rsidRPr="00F61253">
        <w:t xml:space="preserve">lasse </w:t>
      </w:r>
      <w:r>
        <w:t>de première générale, en cours de s</w:t>
      </w:r>
      <w:r w:rsidRPr="00F61253">
        <w:t xml:space="preserve">pécialité </w:t>
      </w:r>
      <w:r>
        <w:t>mathématiques, en novembre 2019</w:t>
      </w:r>
      <w:r w:rsidRPr="00F61253">
        <w:t>.</w:t>
      </w:r>
      <w:r>
        <w:t xml:space="preserve"> Elle s’est déroulée sur deux séances d’une heure chacune.</w:t>
      </w:r>
    </w:p>
    <w:p w14:paraId="3CD93B31" w14:textId="77777777" w:rsidR="001C2C34" w:rsidRDefault="001C2C34" w:rsidP="001C2C34">
      <w:pPr>
        <w:spacing w:after="0"/>
        <w:ind w:firstLine="0"/>
        <w:jc w:val="both"/>
      </w:pPr>
      <w:r>
        <w:t>Après avoir distribué le document à la classe, un temps a été laissé aux élèves pour en prendre connaissance individuellement. Une discussion s’est ensuite engagée autour du texte, afin de lever les éventuelles incompréhensions à la suite de cette première lecture, que ce soit dans le vocabulaire ou dans le sens du texte lui-même. Les temps de recherche individuelle ou en binôme ont alors alterné avec des étapes de mise en commun et de correction collectives.</w:t>
      </w:r>
    </w:p>
    <w:p w14:paraId="74C09BD7" w14:textId="77777777" w:rsidR="001C2C34" w:rsidRPr="00DF7627" w:rsidRDefault="001C2C34" w:rsidP="001C2C34">
      <w:pPr>
        <w:spacing w:after="0" w:line="23" w:lineRule="atLeast"/>
        <w:jc w:val="both"/>
        <w:rPr>
          <w:sz w:val="8"/>
          <w:szCs w:val="8"/>
        </w:rPr>
      </w:pPr>
    </w:p>
    <w:p w14:paraId="1C278D88" w14:textId="77777777" w:rsidR="001C2C34" w:rsidRDefault="001C2C34" w:rsidP="001C2C34">
      <w:pPr>
        <w:spacing w:after="0" w:line="240" w:lineRule="auto"/>
        <w:rPr>
          <w:b/>
          <w:bCs/>
          <w:u w:val="single"/>
        </w:rPr>
      </w:pPr>
    </w:p>
    <w:p w14:paraId="346D48CA" w14:textId="77777777" w:rsidR="001C2C34" w:rsidRDefault="001C2C34" w:rsidP="001C2C34">
      <w:pPr>
        <w:spacing w:after="0" w:line="240" w:lineRule="auto"/>
        <w:ind w:firstLine="0"/>
        <w:rPr>
          <w:b/>
          <w:bCs/>
          <w:u w:val="single"/>
        </w:rPr>
      </w:pPr>
      <w:r w:rsidRPr="00F61253">
        <w:rPr>
          <w:b/>
          <w:bCs/>
          <w:u w:val="single"/>
        </w:rPr>
        <w:t>Analyse a priori :</w:t>
      </w:r>
    </w:p>
    <w:p w14:paraId="5F8E3191" w14:textId="77777777" w:rsidR="001C2C34" w:rsidRPr="00F61253" w:rsidRDefault="001C2C34" w:rsidP="001C2C34">
      <w:pPr>
        <w:spacing w:after="0" w:line="240" w:lineRule="auto"/>
        <w:rPr>
          <w:b/>
          <w:bCs/>
          <w:sz w:val="8"/>
          <w:szCs w:val="8"/>
          <w:u w:val="single"/>
        </w:rPr>
      </w:pPr>
    </w:p>
    <w:p w14:paraId="6D106CC0" w14:textId="77777777" w:rsidR="001C2C34" w:rsidRDefault="001C2C34" w:rsidP="001C2C34">
      <w:pPr>
        <w:spacing w:after="0" w:line="240" w:lineRule="auto"/>
        <w:ind w:firstLine="0"/>
      </w:pPr>
      <w:r>
        <w:t>Il s’agit d’une introduction à la notion de suite et des premières séances dédiées à ce chapitre. L’activité a été conçue en lien avec les objectifs des programmes suivants :</w:t>
      </w:r>
    </w:p>
    <w:p w14:paraId="2A29033A" w14:textId="77777777" w:rsidR="001C2C34" w:rsidRPr="00F61253" w:rsidRDefault="001C2C34" w:rsidP="001C2C34">
      <w:pPr>
        <w:spacing w:after="0" w:line="240" w:lineRule="auto"/>
        <w:rPr>
          <w:sz w:val="8"/>
          <w:szCs w:val="8"/>
        </w:rPr>
      </w:pPr>
    </w:p>
    <w:p w14:paraId="026D9D1E" w14:textId="77777777" w:rsidR="001C2C34" w:rsidRPr="00DF7627" w:rsidRDefault="001C2C34" w:rsidP="001C2C34">
      <w:pPr>
        <w:spacing w:after="0" w:line="240" w:lineRule="auto"/>
        <w:rPr>
          <w:sz w:val="8"/>
          <w:szCs w:val="8"/>
        </w:rPr>
      </w:pPr>
    </w:p>
    <w:p w14:paraId="42314198" w14:textId="77777777" w:rsidR="001C2C34" w:rsidRDefault="001C2C34" w:rsidP="001C2C34">
      <w:pPr>
        <w:spacing w:after="0" w:line="240" w:lineRule="auto"/>
        <w:ind w:firstLine="0"/>
      </w:pPr>
      <w:r w:rsidRPr="00F61253">
        <w:rPr>
          <w:noProof/>
          <w:lang w:eastAsia="fr-FR"/>
        </w:rPr>
        <w:drawing>
          <wp:inline distT="0" distB="0" distL="0" distR="0" wp14:anchorId="7FDE5333" wp14:editId="0F2ACCA2">
            <wp:extent cx="6479540" cy="807085"/>
            <wp:effectExtent l="0" t="0" r="0" b="0"/>
            <wp:docPr id="47112" name="Picture 2" descr="Une image contenant texte&#10;&#10;Description générée automatiquement">
              <a:extLst xmlns:a="http://schemas.openxmlformats.org/drawingml/2006/main">
                <a:ext uri="{FF2B5EF4-FFF2-40B4-BE49-F238E27FC236}">
                  <a16:creationId xmlns:a16="http://schemas.microsoft.com/office/drawing/2014/main" id="{B6C7888D-8CE8-0451-52E0-A8395389F0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2" name="Picture 2" descr="Une image contenant texte&#10;&#10;Description générée automatiquement">
                      <a:extLst>
                        <a:ext uri="{FF2B5EF4-FFF2-40B4-BE49-F238E27FC236}">
                          <a16:creationId xmlns:a16="http://schemas.microsoft.com/office/drawing/2014/main" id="{B6C7888D-8CE8-0451-52E0-A8395389F08B}"/>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l="20824" t="29243" r="18040" b="61244"/>
                    <a:stretch>
                      <a:fillRect/>
                    </a:stretch>
                  </pic:blipFill>
                  <pic:spPr bwMode="auto">
                    <a:xfrm>
                      <a:off x="0" y="0"/>
                      <a:ext cx="6479540" cy="807085"/>
                    </a:xfrm>
                    <a:prstGeom prst="rect">
                      <a:avLst/>
                    </a:prstGeom>
                    <a:noFill/>
                    <a:ln>
                      <a:noFill/>
                    </a:ln>
                  </pic:spPr>
                </pic:pic>
              </a:graphicData>
            </a:graphic>
          </wp:inline>
        </w:drawing>
      </w:r>
    </w:p>
    <w:p w14:paraId="76AE38D0" w14:textId="77777777" w:rsidR="001C2C34" w:rsidRPr="00DF7627" w:rsidRDefault="001C2C34" w:rsidP="001C2C34">
      <w:pPr>
        <w:spacing w:after="0" w:line="240" w:lineRule="auto"/>
        <w:rPr>
          <w:sz w:val="8"/>
          <w:szCs w:val="8"/>
        </w:rPr>
      </w:pPr>
    </w:p>
    <w:p w14:paraId="14C6772E" w14:textId="77777777" w:rsidR="001C2C34" w:rsidRDefault="001C2C34" w:rsidP="001C2C34">
      <w:pPr>
        <w:spacing w:after="0" w:line="240" w:lineRule="auto"/>
        <w:ind w:firstLine="0"/>
      </w:pPr>
      <w:r w:rsidRPr="00F61253">
        <w:rPr>
          <w:noProof/>
          <w:lang w:eastAsia="fr-FR"/>
        </w:rPr>
        <w:drawing>
          <wp:inline distT="0" distB="0" distL="0" distR="0" wp14:anchorId="77F91520" wp14:editId="29AC6842">
            <wp:extent cx="6479540" cy="1386205"/>
            <wp:effectExtent l="0" t="0" r="0" b="4445"/>
            <wp:docPr id="47113" name="Picture 2" descr="Une image contenant texte&#10;&#10;Description générée automatiquement">
              <a:extLst xmlns:a="http://schemas.openxmlformats.org/drawingml/2006/main">
                <a:ext uri="{FF2B5EF4-FFF2-40B4-BE49-F238E27FC236}">
                  <a16:creationId xmlns:a16="http://schemas.microsoft.com/office/drawing/2014/main" id="{073759BE-528F-987E-BF31-CED65E8BD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3" name="Picture 2" descr="Une image contenant texte&#10;&#10;Description générée automatiquement">
                      <a:extLst>
                        <a:ext uri="{FF2B5EF4-FFF2-40B4-BE49-F238E27FC236}">
                          <a16:creationId xmlns:a16="http://schemas.microsoft.com/office/drawing/2014/main" id="{073759BE-528F-987E-BF31-CED65E8BD773}"/>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l="20802" t="55251" r="17969" b="28383"/>
                    <a:stretch>
                      <a:fillRect/>
                    </a:stretch>
                  </pic:blipFill>
                  <pic:spPr bwMode="auto">
                    <a:xfrm>
                      <a:off x="0" y="0"/>
                      <a:ext cx="6479540" cy="1386205"/>
                    </a:xfrm>
                    <a:prstGeom prst="rect">
                      <a:avLst/>
                    </a:prstGeom>
                    <a:noFill/>
                    <a:ln>
                      <a:noFill/>
                    </a:ln>
                  </pic:spPr>
                </pic:pic>
              </a:graphicData>
            </a:graphic>
          </wp:inline>
        </w:drawing>
      </w:r>
    </w:p>
    <w:p w14:paraId="1CD6DDAE" w14:textId="77777777" w:rsidR="001C2C34" w:rsidRPr="00F61253" w:rsidRDefault="001C2C34" w:rsidP="001C2C34">
      <w:pPr>
        <w:spacing w:after="0" w:line="240" w:lineRule="auto"/>
        <w:rPr>
          <w:sz w:val="8"/>
          <w:szCs w:val="8"/>
        </w:rPr>
      </w:pPr>
    </w:p>
    <w:p w14:paraId="7A031800" w14:textId="77777777" w:rsidR="001C2C34" w:rsidRPr="00F61253" w:rsidRDefault="001C2C34" w:rsidP="001C2C34">
      <w:pPr>
        <w:spacing w:after="0"/>
        <w:ind w:firstLine="0"/>
        <w:jc w:val="both"/>
      </w:pPr>
      <w:r>
        <w:t>Les d</w:t>
      </w:r>
      <w:r w:rsidRPr="00F61253">
        <w:t xml:space="preserve">ifficultés attendues </w:t>
      </w:r>
      <w:r>
        <w:t>portaient tout d’abord sur la c</w:t>
      </w:r>
      <w:r w:rsidRPr="00F61253">
        <w:t>ompréhension du texte</w:t>
      </w:r>
      <w:r>
        <w:t xml:space="preserve"> et sur la </w:t>
      </w:r>
      <w:r w:rsidRPr="00F61253">
        <w:t xml:space="preserve">transposition </w:t>
      </w:r>
      <w:r>
        <w:t xml:space="preserve">de la situation </w:t>
      </w:r>
      <w:r w:rsidRPr="00F61253">
        <w:t>sous forme de figures géométriques</w:t>
      </w:r>
      <w:r>
        <w:t>. Dans la partie modélisation, nous nous attendions à une difficulté liée à l’introduction de la notation indiciaire des suites, nouvelle à ce stade pour les élèves. Enfin, les t</w:t>
      </w:r>
      <w:r w:rsidRPr="00F61253">
        <w:t>echniques de calcul dans les démonstrations</w:t>
      </w:r>
      <w:r>
        <w:t xml:space="preserve"> étaient également de nature à poser des problèmes à certains élèves.</w:t>
      </w:r>
    </w:p>
    <w:p w14:paraId="63BCB641" w14:textId="77777777" w:rsidR="001C2C34" w:rsidRPr="00DF7627" w:rsidRDefault="001C2C34" w:rsidP="001C2C34">
      <w:pPr>
        <w:spacing w:after="0" w:line="240" w:lineRule="auto"/>
        <w:rPr>
          <w:sz w:val="8"/>
          <w:szCs w:val="8"/>
        </w:rPr>
      </w:pPr>
    </w:p>
    <w:p w14:paraId="59A8B800" w14:textId="77777777" w:rsidR="001C2C34" w:rsidRDefault="001C2C34" w:rsidP="001C2C34">
      <w:pPr>
        <w:spacing w:after="0" w:line="240" w:lineRule="auto"/>
        <w:rPr>
          <w:b/>
          <w:bCs/>
          <w:u w:val="single"/>
        </w:rPr>
      </w:pPr>
    </w:p>
    <w:p w14:paraId="38A7B06B" w14:textId="77777777" w:rsidR="001C2C34" w:rsidRDefault="001C2C34" w:rsidP="001C2C34">
      <w:pPr>
        <w:spacing w:after="0" w:line="240" w:lineRule="auto"/>
        <w:rPr>
          <w:b/>
          <w:bCs/>
          <w:u w:val="single"/>
        </w:rPr>
      </w:pPr>
      <w:r>
        <w:rPr>
          <w:b/>
          <w:bCs/>
          <w:u w:val="single"/>
        </w:rPr>
        <w:br w:type="page"/>
      </w:r>
    </w:p>
    <w:p w14:paraId="1427B93D" w14:textId="77777777" w:rsidR="001C2C34" w:rsidRPr="00F61253" w:rsidRDefault="001C2C34" w:rsidP="001C2C34">
      <w:pPr>
        <w:spacing w:after="0" w:line="240" w:lineRule="auto"/>
        <w:ind w:firstLine="0"/>
        <w:rPr>
          <w:b/>
          <w:bCs/>
          <w:u w:val="single"/>
        </w:rPr>
      </w:pPr>
      <w:proofErr w:type="spellStart"/>
      <w:r w:rsidRPr="00F61253">
        <w:rPr>
          <w:b/>
          <w:bCs/>
          <w:u w:val="single"/>
        </w:rPr>
        <w:lastRenderedPageBreak/>
        <w:t>Enoncé</w:t>
      </w:r>
      <w:proofErr w:type="spellEnd"/>
      <w:r w:rsidRPr="00F61253">
        <w:rPr>
          <w:b/>
          <w:bCs/>
          <w:u w:val="single"/>
        </w:rPr>
        <w:t> :</w:t>
      </w:r>
    </w:p>
    <w:p w14:paraId="52FA0DC2" w14:textId="77777777" w:rsidR="001C2C34" w:rsidRPr="00F61253" w:rsidRDefault="001C2C34" w:rsidP="001C2C34">
      <w:pPr>
        <w:spacing w:after="0" w:line="240" w:lineRule="auto"/>
        <w:jc w:val="center"/>
        <w:rPr>
          <w:b/>
          <w:bdr w:val="single" w:sz="4" w:space="0" w:color="auto"/>
        </w:rPr>
      </w:pPr>
      <w:r w:rsidRPr="00F61253">
        <w:rPr>
          <w:b/>
          <w:bdr w:val="single" w:sz="4" w:space="0" w:color="auto"/>
        </w:rPr>
        <w:t xml:space="preserve">1G_Mathématiques_Activité algorithme de </w:t>
      </w:r>
      <w:proofErr w:type="spellStart"/>
      <w:r w:rsidRPr="00F61253">
        <w:rPr>
          <w:b/>
          <w:bdr w:val="single" w:sz="4" w:space="0" w:color="auto"/>
        </w:rPr>
        <w:t>Théon</w:t>
      </w:r>
      <w:proofErr w:type="spellEnd"/>
      <w:r w:rsidRPr="00F61253">
        <w:rPr>
          <w:b/>
          <w:bdr w:val="single" w:sz="4" w:space="0" w:color="auto"/>
        </w:rPr>
        <w:t xml:space="preserve"> de Smyrne</w:t>
      </w:r>
    </w:p>
    <w:p w14:paraId="5DEEB8F2" w14:textId="77777777" w:rsidR="001C2C34" w:rsidRPr="00F61253" w:rsidRDefault="001C2C34" w:rsidP="001C2C34">
      <w:pPr>
        <w:pStyle w:val="Paragraphedeliste"/>
        <w:spacing w:after="0" w:line="240" w:lineRule="auto"/>
        <w:ind w:left="360"/>
        <w:rPr>
          <w:sz w:val="8"/>
          <w:szCs w:val="8"/>
        </w:rPr>
      </w:pPr>
    </w:p>
    <w:p w14:paraId="24C4A5A0" w14:textId="77777777" w:rsidR="001C2C34" w:rsidRPr="00DF7627" w:rsidRDefault="001C2C34" w:rsidP="001C2C34">
      <w:pPr>
        <w:spacing w:after="0" w:line="240" w:lineRule="auto"/>
        <w:rPr>
          <w:sz w:val="8"/>
          <w:szCs w:val="8"/>
        </w:rPr>
      </w:pPr>
    </w:p>
    <w:p w14:paraId="16E1BD1F" w14:textId="77777777" w:rsidR="001C2C34" w:rsidRDefault="001C2C34" w:rsidP="001C2C34">
      <w:pPr>
        <w:spacing w:after="0" w:line="240" w:lineRule="auto"/>
        <w:ind w:firstLine="0"/>
        <w:rPr>
          <w:i/>
        </w:rPr>
      </w:pPr>
    </w:p>
    <w:p w14:paraId="7B01F11B" w14:textId="77777777" w:rsidR="001C2C34" w:rsidRPr="00F61253" w:rsidRDefault="001C2C34" w:rsidP="001C2C34">
      <w:pPr>
        <w:pStyle w:val="Paragraphedeliste"/>
        <w:numPr>
          <w:ilvl w:val="0"/>
          <w:numId w:val="7"/>
        </w:numPr>
        <w:spacing w:after="0" w:line="240" w:lineRule="auto"/>
        <w:ind w:left="284" w:hanging="284"/>
      </w:pPr>
      <w:r w:rsidRPr="001C2C34">
        <w:rPr>
          <w:u w:val="single"/>
        </w:rPr>
        <w:t>Préambule</w:t>
      </w:r>
      <w:r w:rsidRPr="00F61253">
        <w:t> :</w:t>
      </w:r>
    </w:p>
    <w:p w14:paraId="148BA005" w14:textId="77777777" w:rsidR="001C2C34" w:rsidRPr="00DF7627" w:rsidRDefault="001C2C34" w:rsidP="001C2C34">
      <w:pPr>
        <w:pStyle w:val="Paragraphedeliste"/>
        <w:spacing w:after="0" w:line="240" w:lineRule="auto"/>
        <w:ind w:left="360"/>
        <w:rPr>
          <w:sz w:val="8"/>
          <w:szCs w:val="8"/>
        </w:rPr>
      </w:pPr>
    </w:p>
    <w:p w14:paraId="4B869DC8" w14:textId="77777777" w:rsidR="001C2C34" w:rsidRPr="00F61253" w:rsidRDefault="001C2C34" w:rsidP="001C2C34">
      <w:pPr>
        <w:pStyle w:val="Paragraphedeliste"/>
        <w:numPr>
          <w:ilvl w:val="0"/>
          <w:numId w:val="8"/>
        </w:numPr>
        <w:spacing w:after="0" w:line="240" w:lineRule="auto"/>
        <w:ind w:left="567" w:hanging="283"/>
      </w:pPr>
      <w:r w:rsidRPr="00F61253">
        <w:t>Calculer la valeur exacte de la diagonale d’un carré de côté 5.</w:t>
      </w:r>
    </w:p>
    <w:p w14:paraId="065FE3D1" w14:textId="77777777" w:rsidR="001C2C34" w:rsidRPr="00DF7627" w:rsidRDefault="001C2C34" w:rsidP="001C2C34">
      <w:pPr>
        <w:pStyle w:val="Paragraphedeliste"/>
        <w:spacing w:after="0" w:line="240" w:lineRule="auto"/>
        <w:rPr>
          <w:b/>
          <w:sz w:val="8"/>
          <w:szCs w:val="8"/>
        </w:rPr>
      </w:pPr>
    </w:p>
    <w:p w14:paraId="27B37A75" w14:textId="77777777" w:rsidR="001C2C34" w:rsidRPr="00F61253" w:rsidRDefault="001C2C34" w:rsidP="001C2C34">
      <w:pPr>
        <w:pStyle w:val="Paragraphedeliste"/>
        <w:numPr>
          <w:ilvl w:val="0"/>
          <w:numId w:val="8"/>
        </w:numPr>
        <w:spacing w:after="0" w:line="240" w:lineRule="auto"/>
        <w:ind w:left="567" w:hanging="283"/>
      </w:pPr>
      <w:r w:rsidRPr="00F61253">
        <w:t>A votre avis, pourquoi Platon écrit-il, dans son ouvrage « La République » (380 av J.C.), que : « 7 est la diagonale rationnellement énonçable de 5 ».</w:t>
      </w:r>
    </w:p>
    <w:p w14:paraId="0DF7EB13" w14:textId="77777777" w:rsidR="001C2C34" w:rsidRDefault="001C2C34" w:rsidP="001C2C34">
      <w:pPr>
        <w:spacing w:after="0" w:line="240" w:lineRule="auto"/>
        <w:ind w:firstLine="0"/>
        <w:rPr>
          <w:i/>
        </w:rPr>
      </w:pPr>
    </w:p>
    <w:p w14:paraId="2712B5E8" w14:textId="62E218E4" w:rsidR="001C2C34" w:rsidRPr="00F61253" w:rsidRDefault="001C2C34" w:rsidP="001C2C34">
      <w:pPr>
        <w:spacing w:after="0" w:line="240" w:lineRule="auto"/>
        <w:ind w:firstLine="0"/>
        <w:rPr>
          <w:i/>
        </w:rPr>
      </w:pPr>
      <w:r w:rsidRPr="00F61253">
        <w:rPr>
          <w:i/>
        </w:rPr>
        <w:t>Au II</w:t>
      </w:r>
      <w:r w:rsidRPr="00F61253">
        <w:rPr>
          <w:i/>
          <w:vertAlign w:val="superscript"/>
        </w:rPr>
        <w:t>ème</w:t>
      </w:r>
      <w:r w:rsidRPr="00F61253">
        <w:rPr>
          <w:i/>
        </w:rPr>
        <w:t xml:space="preserve"> siècle après J.C., un néo-pythagoricien du nom de </w:t>
      </w:r>
      <w:proofErr w:type="spellStart"/>
      <w:r w:rsidRPr="00F61253">
        <w:rPr>
          <w:i/>
        </w:rPr>
        <w:t>Théon</w:t>
      </w:r>
      <w:proofErr w:type="spellEnd"/>
      <w:r w:rsidRPr="00F61253">
        <w:rPr>
          <w:i/>
        </w:rPr>
        <w:t xml:space="preserve"> de Smyrne produit une recherche du même type dans laquelle 5 et 7 sont désignés comme « nombre côté » et « nombre diagonal ».</w:t>
      </w:r>
    </w:p>
    <w:p w14:paraId="13D94366" w14:textId="77777777" w:rsidR="001C2C34" w:rsidRPr="00DF7627" w:rsidRDefault="001C2C34" w:rsidP="001C2C34">
      <w:pPr>
        <w:spacing w:after="0" w:line="240" w:lineRule="auto"/>
        <w:rPr>
          <w:i/>
          <w:sz w:val="8"/>
          <w:szCs w:val="8"/>
        </w:rPr>
      </w:pPr>
    </w:p>
    <w:p w14:paraId="10FB69CA"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40" w:line="240" w:lineRule="auto"/>
        <w:ind w:firstLine="284"/>
        <w:jc w:val="both"/>
      </w:pPr>
      <w:r w:rsidRPr="00F61253">
        <w:t xml:space="preserve">Soient par exemple posées deux unités distinctes, dont nous supposons que l'une est la diagonale et l'autre le côté, puisque l'unité, étant principe de toutes choses, doit être en puissance et côté et diagonale. Et qu'on ajoute au côté la diagonale, et à la diagonale deux côtés. Et sur le premier côté et la première diagonale, le carré construit sur la diagonale unité serait </w:t>
      </w:r>
      <w:proofErr w:type="gramStart"/>
      <w:r w:rsidRPr="00F61253">
        <w:t>d'une unité plus petit</w:t>
      </w:r>
      <w:proofErr w:type="gramEnd"/>
      <w:r w:rsidRPr="00F61253">
        <w:t xml:space="preserve"> que le double du carré construit sur le côté unité, car les unités sont à égalité, et l'un est d'une unité plus petit que le double de l'un.</w:t>
      </w:r>
    </w:p>
    <w:p w14:paraId="181613AC"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40" w:line="240" w:lineRule="auto"/>
        <w:ind w:firstLine="284"/>
        <w:jc w:val="both"/>
      </w:pPr>
      <w:r w:rsidRPr="00F61253">
        <w:t xml:space="preserve">Or, ajoutons au côté la diagonale, c'est-à-dire à l'unité une unité, le côté sera donc de deux unités. Et à la diagonale ajoutons deux côtés, c'est-à-dire à l'unité deux unités : la diagonale sera de trois unités. Et le carré construit sur le côté 2 est 4, le carré construit sur la diagonale 3 est </w:t>
      </w:r>
      <w:proofErr w:type="gramStart"/>
      <w:r w:rsidRPr="00F61253">
        <w:t>9;</w:t>
      </w:r>
      <w:proofErr w:type="gramEnd"/>
      <w:r w:rsidRPr="00F61253">
        <w:t xml:space="preserve"> il est donc d'une unité plus grand que le double du carré de côté 2.</w:t>
      </w:r>
    </w:p>
    <w:p w14:paraId="21FD642F"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40" w:line="240" w:lineRule="auto"/>
        <w:ind w:firstLine="284"/>
        <w:jc w:val="both"/>
      </w:pPr>
      <w:r w:rsidRPr="00F61253">
        <w:t xml:space="preserve">À nouveau ajoutons au côté 2 la diagonale 3 : le côté sera 5 ; et d'autre part à la diagonale 3 les côtés 2, c'est-à-dire 2 fois 2 : ce sera 7. Le carré construit sur le côté 5 sera 25, et celui de la diagonale 7, 49 ; or 49 est </w:t>
      </w:r>
      <w:proofErr w:type="gramStart"/>
      <w:r w:rsidRPr="00F61253">
        <w:t>d'une unité plus petit</w:t>
      </w:r>
      <w:proofErr w:type="gramEnd"/>
      <w:r w:rsidRPr="00F61253">
        <w:t xml:space="preserve"> que le double de 25.</w:t>
      </w:r>
    </w:p>
    <w:p w14:paraId="10F9297B"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40" w:line="240" w:lineRule="auto"/>
        <w:ind w:firstLine="284"/>
        <w:jc w:val="both"/>
      </w:pPr>
      <w:r w:rsidRPr="00F61253">
        <w:t>À nouveau, qu'on ajoute au côté 5 la diagonale 7, ce sera 12, et qu'on ajoute à la diagonale 7 deux fois le côté 5, ce sera 17, et le carré de 17 est supérieur d'une unité au double du carré de 12.</w:t>
      </w:r>
    </w:p>
    <w:p w14:paraId="41B91552"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40" w:line="240" w:lineRule="auto"/>
        <w:ind w:firstLine="284"/>
        <w:jc w:val="both"/>
      </w:pPr>
      <w:r w:rsidRPr="00F61253">
        <w:t>Et, si l'on effectue à la suite l'addition semblablement, on obtiendra un résultat analogue alternativement : tantôt plus petit d'une unité, tantôt plus grand d'une unité que le double, tel sera le côté de la diagonale par rapport au carré du côté : et les quantités de ce type sont rationnelles, tant côtés que diagonales.</w:t>
      </w:r>
    </w:p>
    <w:p w14:paraId="7473C91F" w14:textId="77777777" w:rsidR="001C2C34" w:rsidRPr="00F61253" w:rsidRDefault="001C2C34" w:rsidP="001C2C34">
      <w:pPr>
        <w:pBdr>
          <w:top w:val="single" w:sz="4" w:space="1" w:color="auto"/>
          <w:left w:val="single" w:sz="4" w:space="4" w:color="auto"/>
          <w:bottom w:val="single" w:sz="4" w:space="0" w:color="auto"/>
          <w:right w:val="single" w:sz="4" w:space="4" w:color="auto"/>
        </w:pBdr>
        <w:spacing w:after="0" w:line="240" w:lineRule="auto"/>
        <w:ind w:firstLine="284"/>
        <w:jc w:val="both"/>
      </w:pPr>
      <w:r w:rsidRPr="00F61253">
        <w:t>Les diagonales sont alternativement tantôt plus grandes d'une unité en puissance que les doubles des côtés correspondants, tantôt plus petites d'une unité que les doubles, uniformément. Donc toutes les diagonales seront rendues doubles en puissance de tous les côtés, l'excès et le défaut alternés de la même unité placée uniformément en toutes produisant une égalité et tendant à ce que, dans leur totalité, elles ne soient ni inférieures ni supérieures au double : car ce qui manque en puissance à la diagonale précédente est en excès à celle qui la suit immédiatement.</w:t>
      </w:r>
    </w:p>
    <w:p w14:paraId="18F79E67" w14:textId="77777777" w:rsidR="001C2C34" w:rsidRDefault="001C2C34" w:rsidP="001C2C34">
      <w:pPr>
        <w:spacing w:after="0" w:line="240" w:lineRule="auto"/>
        <w:ind w:firstLine="0"/>
        <w:rPr>
          <w:b/>
        </w:rPr>
      </w:pPr>
      <w:proofErr w:type="spellStart"/>
      <w:r w:rsidRPr="00F61253">
        <w:rPr>
          <w:b/>
        </w:rPr>
        <w:t>Théon</w:t>
      </w:r>
      <w:proofErr w:type="spellEnd"/>
      <w:r w:rsidRPr="00F61253">
        <w:rPr>
          <w:b/>
        </w:rPr>
        <w:t xml:space="preserve"> de Smyrne, </w:t>
      </w:r>
      <w:r w:rsidRPr="00F61253">
        <w:rPr>
          <w:b/>
          <w:i/>
        </w:rPr>
        <w:t xml:space="preserve">Exposition des connaissances utiles pour la lecture de Platon </w:t>
      </w:r>
      <w:r w:rsidRPr="00F61253">
        <w:rPr>
          <w:b/>
        </w:rPr>
        <w:t>(II</w:t>
      </w:r>
      <w:r w:rsidRPr="00F61253">
        <w:rPr>
          <w:b/>
          <w:vertAlign w:val="superscript"/>
        </w:rPr>
        <w:t xml:space="preserve">e </w:t>
      </w:r>
      <w:r w:rsidRPr="00F61253">
        <w:rPr>
          <w:b/>
        </w:rPr>
        <w:t>siècle)</w:t>
      </w:r>
    </w:p>
    <w:p w14:paraId="4DF2ABFD" w14:textId="77777777" w:rsidR="001C2C34" w:rsidRPr="001C2C34" w:rsidRDefault="001C2C34" w:rsidP="001C2C34">
      <w:pPr>
        <w:spacing w:after="0" w:line="240" w:lineRule="auto"/>
        <w:ind w:firstLine="0"/>
        <w:rPr>
          <w:bCs/>
        </w:rPr>
      </w:pPr>
    </w:p>
    <w:p w14:paraId="6E849DDF" w14:textId="77777777" w:rsidR="001C2C34" w:rsidRPr="00DF7627" w:rsidRDefault="001C2C34" w:rsidP="001C2C34">
      <w:pPr>
        <w:spacing w:after="0" w:line="240" w:lineRule="auto"/>
        <w:rPr>
          <w:b/>
          <w:sz w:val="8"/>
          <w:szCs w:val="8"/>
        </w:rPr>
      </w:pPr>
    </w:p>
    <w:p w14:paraId="70A966A6" w14:textId="77777777" w:rsidR="001C2C34" w:rsidRPr="00F61253" w:rsidRDefault="001C2C34" w:rsidP="001C2C34">
      <w:pPr>
        <w:pStyle w:val="Paragraphedeliste"/>
        <w:numPr>
          <w:ilvl w:val="0"/>
          <w:numId w:val="7"/>
        </w:numPr>
        <w:spacing w:after="0" w:line="240" w:lineRule="auto"/>
        <w:ind w:left="284" w:hanging="284"/>
        <w:rPr>
          <w:u w:val="single"/>
        </w:rPr>
      </w:pPr>
      <w:r w:rsidRPr="00F61253">
        <w:rPr>
          <w:u w:val="single"/>
        </w:rPr>
        <w:t>Lecture du texte :</w:t>
      </w:r>
    </w:p>
    <w:p w14:paraId="2DD3EB36" w14:textId="77777777" w:rsidR="001C2C34" w:rsidRPr="00DF7627" w:rsidRDefault="001C2C34" w:rsidP="001C2C34">
      <w:pPr>
        <w:pStyle w:val="Paragraphedeliste"/>
        <w:spacing w:after="0" w:line="240" w:lineRule="auto"/>
        <w:ind w:left="284"/>
        <w:rPr>
          <w:sz w:val="8"/>
          <w:szCs w:val="8"/>
        </w:rPr>
      </w:pPr>
    </w:p>
    <w:p w14:paraId="35F348AA" w14:textId="77777777" w:rsidR="001C2C34" w:rsidRPr="00F61253" w:rsidRDefault="001C2C34" w:rsidP="001C2C34">
      <w:pPr>
        <w:pStyle w:val="Paragraphedeliste"/>
        <w:numPr>
          <w:ilvl w:val="0"/>
          <w:numId w:val="13"/>
        </w:numPr>
        <w:spacing w:after="0" w:line="240" w:lineRule="auto"/>
        <w:ind w:left="567" w:hanging="283"/>
      </w:pPr>
      <w:r w:rsidRPr="00F61253">
        <w:t xml:space="preserve">Lire le texte et faire des figures successives illustrant les étapes de raisonnement et de calcul de </w:t>
      </w:r>
      <w:proofErr w:type="spellStart"/>
      <w:r w:rsidRPr="00F61253">
        <w:t>Théon</w:t>
      </w:r>
      <w:proofErr w:type="spellEnd"/>
      <w:r w:rsidRPr="00F61253">
        <w:t>.</w:t>
      </w:r>
    </w:p>
    <w:p w14:paraId="513777A0" w14:textId="77777777" w:rsidR="001C2C34" w:rsidRPr="00DF7627" w:rsidRDefault="001C2C34" w:rsidP="001C2C34">
      <w:pPr>
        <w:spacing w:after="0" w:line="240" w:lineRule="auto"/>
        <w:rPr>
          <w:sz w:val="8"/>
          <w:szCs w:val="8"/>
        </w:rPr>
      </w:pPr>
    </w:p>
    <w:p w14:paraId="57F5151B" w14:textId="77777777" w:rsidR="001C2C34" w:rsidRPr="00F61253" w:rsidRDefault="001C2C34" w:rsidP="001C2C34">
      <w:pPr>
        <w:pStyle w:val="Paragraphedeliste"/>
        <w:numPr>
          <w:ilvl w:val="0"/>
          <w:numId w:val="9"/>
        </w:numPr>
        <w:spacing w:after="0" w:line="240" w:lineRule="auto"/>
        <w:ind w:left="567" w:hanging="283"/>
      </w:pPr>
      <w:r w:rsidRPr="00F61253">
        <w:t xml:space="preserve">Compléter le tableau suivant, où </w:t>
      </w:r>
      <m:oMath>
        <m:r>
          <w:rPr>
            <w:rFonts w:ascii="STIXGeneral-Regular" w:hAnsi="STIXGeneral-Regular" w:cs="STIXGeneral-Regular"/>
          </w:rPr>
          <m:t>a</m:t>
        </m:r>
      </m:oMath>
      <w:r w:rsidRPr="00F61253">
        <w:rPr>
          <w:rFonts w:eastAsiaTheme="minorEastAsia"/>
        </w:rPr>
        <w:t xml:space="preserve"> désigne le « nombre côté » et </w:t>
      </w:r>
      <m:oMath>
        <m:r>
          <w:rPr>
            <w:rFonts w:ascii="STIXGeneral-Regular" w:eastAsiaTheme="minorEastAsia" w:hAnsi="STIXGeneral-Regular" w:cs="STIXGeneral-Regular"/>
          </w:rPr>
          <m:t>d</m:t>
        </m:r>
      </m:oMath>
      <w:r w:rsidRPr="00F61253">
        <w:rPr>
          <w:rFonts w:eastAsiaTheme="minorEastAsia"/>
        </w:rPr>
        <w:t xml:space="preserve"> le « nombre diagonal » :</w:t>
      </w:r>
    </w:p>
    <w:p w14:paraId="7037A0CC" w14:textId="77777777" w:rsidR="001C2C34" w:rsidRPr="00F61253" w:rsidRDefault="001C2C34" w:rsidP="001C2C34">
      <w:pPr>
        <w:pStyle w:val="Paragraphedeliste"/>
        <w:spacing w:after="0" w:line="240" w:lineRule="auto"/>
        <w:ind w:left="567"/>
      </w:pPr>
    </w:p>
    <w:tbl>
      <w:tblPr>
        <w:tblStyle w:val="Grilledutableau"/>
        <w:tblW w:w="0" w:type="auto"/>
        <w:jc w:val="center"/>
        <w:tblLook w:val="04A0" w:firstRow="1" w:lastRow="0" w:firstColumn="1" w:lastColumn="0" w:noHBand="0" w:noVBand="1"/>
      </w:tblPr>
      <w:tblGrid>
        <w:gridCol w:w="1196"/>
        <w:gridCol w:w="1197"/>
        <w:gridCol w:w="1197"/>
        <w:gridCol w:w="1197"/>
        <w:gridCol w:w="1197"/>
      </w:tblGrid>
      <w:tr w:rsidR="001C2C34" w:rsidRPr="00F61253" w14:paraId="295BAF84" w14:textId="77777777" w:rsidTr="009C3EF3">
        <w:trPr>
          <w:jc w:val="center"/>
        </w:trPr>
        <w:tc>
          <w:tcPr>
            <w:tcW w:w="1196" w:type="dxa"/>
          </w:tcPr>
          <w:p w14:paraId="212092D8" w14:textId="22180975" w:rsidR="001C2C34" w:rsidRPr="00F61253" w:rsidRDefault="001C2C34" w:rsidP="001C2C34">
            <w:pPr>
              <w:ind w:firstLine="0"/>
            </w:pPr>
            <w:r w:rsidRPr="00F61253">
              <w:lastRenderedPageBreak/>
              <w:t>Étape n°</w:t>
            </w:r>
          </w:p>
        </w:tc>
        <w:tc>
          <w:tcPr>
            <w:tcW w:w="1197" w:type="dxa"/>
          </w:tcPr>
          <w:p w14:paraId="79AE2F1F" w14:textId="77777777" w:rsidR="001C2C34" w:rsidRPr="00F61253" w:rsidRDefault="001C2C34" w:rsidP="009C3EF3">
            <w:pPr>
              <w:jc w:val="center"/>
            </w:pPr>
            <m:oMathPara>
              <m:oMath>
                <m:r>
                  <w:rPr>
                    <w:rFonts w:ascii="STIXGeneral-Regular" w:hAnsi="STIXGeneral-Regular" w:cs="STIXGeneral-Regular"/>
                  </w:rPr>
                  <m:t>a</m:t>
                </m:r>
              </m:oMath>
            </m:oMathPara>
          </w:p>
        </w:tc>
        <w:tc>
          <w:tcPr>
            <w:tcW w:w="1197" w:type="dxa"/>
          </w:tcPr>
          <w:p w14:paraId="2A52C37B" w14:textId="77777777" w:rsidR="001C2C34" w:rsidRPr="00F61253" w:rsidRDefault="001C2C34" w:rsidP="009C3EF3">
            <w:pPr>
              <w:jc w:val="center"/>
            </w:pPr>
            <m:oMathPara>
              <m:oMath>
                <m:r>
                  <w:rPr>
                    <w:rFonts w:ascii="STIXGeneral-Regular" w:hAnsi="STIXGeneral-Regular" w:cs="STIXGeneral-Regular"/>
                  </w:rPr>
                  <m:t>d</m:t>
                </m:r>
              </m:oMath>
            </m:oMathPara>
          </w:p>
        </w:tc>
        <w:tc>
          <w:tcPr>
            <w:tcW w:w="1197" w:type="dxa"/>
          </w:tcPr>
          <w:p w14:paraId="44220C0B" w14:textId="77777777" w:rsidR="001C2C34" w:rsidRPr="00F61253" w:rsidRDefault="001C2C34" w:rsidP="009C3EF3">
            <w:pPr>
              <w:jc w:val="center"/>
            </w:pPr>
            <m:oMathPara>
              <m:oMath>
                <m:r>
                  <w:rPr>
                    <w:rFonts w:ascii="STIXGeneral-Regular" w:hAnsi="STIXGeneral-Regular" w:cs="STIXGeneral-Regular"/>
                  </w:rPr>
                  <m:t>d</m:t>
                </m:r>
                <m:r>
                  <w:rPr>
                    <w:rFonts w:ascii="Cambria Math" w:hAnsi="Cambria Math"/>
                  </w:rPr>
                  <m:t xml:space="preserve">²-2 </m:t>
                </m:r>
                <m:r>
                  <w:rPr>
                    <w:rFonts w:ascii="STIXGeneral-Regular" w:hAnsi="STIXGeneral-Regular" w:cs="STIXGeneral-Regular"/>
                  </w:rPr>
                  <m:t>a</m:t>
                </m:r>
                <m:r>
                  <w:rPr>
                    <w:rFonts w:ascii="Cambria Math" w:hAnsi="Cambria Math"/>
                  </w:rPr>
                  <m:t>²</m:t>
                </m:r>
              </m:oMath>
            </m:oMathPara>
          </w:p>
        </w:tc>
        <w:tc>
          <w:tcPr>
            <w:tcW w:w="1197" w:type="dxa"/>
          </w:tcPr>
          <w:p w14:paraId="6934CAF9" w14:textId="77777777" w:rsidR="001C2C34" w:rsidRPr="00F61253" w:rsidRDefault="001C2C34" w:rsidP="009C3EF3">
            <w:pPr>
              <w:jc w:val="center"/>
            </w:pPr>
            <m:oMathPara>
              <m:oMath>
                <m:r>
                  <w:rPr>
                    <w:rFonts w:ascii="STIXGeneral-Regular" w:hAnsi="STIXGeneral-Regular" w:cs="STIXGeneral-Regular"/>
                  </w:rPr>
                  <m:t>d</m:t>
                </m:r>
                <m:r>
                  <w:rPr>
                    <w:rFonts w:ascii="Cambria Math" w:hAnsi="Cambria Math"/>
                  </w:rPr>
                  <m:t>/</m:t>
                </m:r>
                <m:r>
                  <w:rPr>
                    <w:rFonts w:ascii="STIXGeneral-Regular" w:hAnsi="STIXGeneral-Regular" w:cs="STIXGeneral-Regular"/>
                  </w:rPr>
                  <m:t>a</m:t>
                </m:r>
              </m:oMath>
            </m:oMathPara>
          </w:p>
        </w:tc>
      </w:tr>
      <w:tr w:rsidR="001C2C34" w:rsidRPr="00F61253" w14:paraId="06C8BC90" w14:textId="77777777" w:rsidTr="009C3EF3">
        <w:trPr>
          <w:jc w:val="center"/>
        </w:trPr>
        <w:tc>
          <w:tcPr>
            <w:tcW w:w="1196" w:type="dxa"/>
          </w:tcPr>
          <w:p w14:paraId="3D691480" w14:textId="77777777" w:rsidR="001C2C34" w:rsidRPr="00F61253" w:rsidRDefault="001C2C34" w:rsidP="001C2C34">
            <w:pPr>
              <w:ind w:firstLine="0"/>
              <w:jc w:val="center"/>
            </w:pPr>
            <w:r w:rsidRPr="00F61253">
              <w:t>0</w:t>
            </w:r>
          </w:p>
        </w:tc>
        <w:tc>
          <w:tcPr>
            <w:tcW w:w="1197" w:type="dxa"/>
          </w:tcPr>
          <w:p w14:paraId="03443929" w14:textId="77777777" w:rsidR="001C2C34" w:rsidRPr="00F61253" w:rsidRDefault="001C2C34" w:rsidP="001C2C34">
            <w:pPr>
              <w:ind w:firstLine="0"/>
              <w:jc w:val="center"/>
            </w:pPr>
            <w:r w:rsidRPr="00F61253">
              <w:t>1</w:t>
            </w:r>
          </w:p>
        </w:tc>
        <w:tc>
          <w:tcPr>
            <w:tcW w:w="1197" w:type="dxa"/>
          </w:tcPr>
          <w:p w14:paraId="6B519862" w14:textId="77777777" w:rsidR="001C2C34" w:rsidRPr="00F61253" w:rsidRDefault="001C2C34" w:rsidP="001C2C34">
            <w:pPr>
              <w:ind w:firstLine="0"/>
              <w:jc w:val="center"/>
            </w:pPr>
            <w:r w:rsidRPr="00F61253">
              <w:t>1</w:t>
            </w:r>
          </w:p>
        </w:tc>
        <w:tc>
          <w:tcPr>
            <w:tcW w:w="1197" w:type="dxa"/>
          </w:tcPr>
          <w:p w14:paraId="344FD42D" w14:textId="77777777" w:rsidR="001C2C34" w:rsidRPr="00F61253" w:rsidRDefault="001C2C34" w:rsidP="009C3EF3">
            <w:pPr>
              <w:jc w:val="center"/>
            </w:pPr>
          </w:p>
        </w:tc>
        <w:tc>
          <w:tcPr>
            <w:tcW w:w="1197" w:type="dxa"/>
          </w:tcPr>
          <w:p w14:paraId="758B9464" w14:textId="77777777" w:rsidR="001C2C34" w:rsidRPr="00F61253" w:rsidRDefault="001C2C34" w:rsidP="009C3EF3">
            <w:pPr>
              <w:jc w:val="center"/>
            </w:pPr>
          </w:p>
        </w:tc>
      </w:tr>
      <w:tr w:rsidR="001C2C34" w:rsidRPr="00F61253" w14:paraId="6E051327" w14:textId="77777777" w:rsidTr="009C3EF3">
        <w:trPr>
          <w:jc w:val="center"/>
        </w:trPr>
        <w:tc>
          <w:tcPr>
            <w:tcW w:w="1196" w:type="dxa"/>
          </w:tcPr>
          <w:p w14:paraId="5DF69A15" w14:textId="77777777" w:rsidR="001C2C34" w:rsidRPr="00F61253" w:rsidRDefault="001C2C34" w:rsidP="001C2C34">
            <w:pPr>
              <w:ind w:firstLine="0"/>
              <w:jc w:val="center"/>
            </w:pPr>
            <w:r w:rsidRPr="00F61253">
              <w:t>1</w:t>
            </w:r>
          </w:p>
        </w:tc>
        <w:tc>
          <w:tcPr>
            <w:tcW w:w="1197" w:type="dxa"/>
          </w:tcPr>
          <w:p w14:paraId="5881F331" w14:textId="77777777" w:rsidR="001C2C34" w:rsidRPr="00F61253" w:rsidRDefault="001C2C34" w:rsidP="001C2C34">
            <w:pPr>
              <w:jc w:val="center"/>
            </w:pPr>
          </w:p>
        </w:tc>
        <w:tc>
          <w:tcPr>
            <w:tcW w:w="1197" w:type="dxa"/>
          </w:tcPr>
          <w:p w14:paraId="0C5B774B" w14:textId="77777777" w:rsidR="001C2C34" w:rsidRPr="00F61253" w:rsidRDefault="001C2C34" w:rsidP="001C2C34">
            <w:pPr>
              <w:jc w:val="center"/>
            </w:pPr>
          </w:p>
        </w:tc>
        <w:tc>
          <w:tcPr>
            <w:tcW w:w="1197" w:type="dxa"/>
          </w:tcPr>
          <w:p w14:paraId="2BFC3F94" w14:textId="77777777" w:rsidR="001C2C34" w:rsidRPr="00F61253" w:rsidRDefault="001C2C34" w:rsidP="009C3EF3">
            <w:pPr>
              <w:jc w:val="center"/>
            </w:pPr>
          </w:p>
        </w:tc>
        <w:tc>
          <w:tcPr>
            <w:tcW w:w="1197" w:type="dxa"/>
          </w:tcPr>
          <w:p w14:paraId="071FE79C" w14:textId="77777777" w:rsidR="001C2C34" w:rsidRPr="00F61253" w:rsidRDefault="001C2C34" w:rsidP="009C3EF3">
            <w:pPr>
              <w:jc w:val="center"/>
            </w:pPr>
          </w:p>
        </w:tc>
      </w:tr>
      <w:tr w:rsidR="001C2C34" w:rsidRPr="00F61253" w14:paraId="35A21391" w14:textId="77777777" w:rsidTr="009C3EF3">
        <w:trPr>
          <w:jc w:val="center"/>
        </w:trPr>
        <w:tc>
          <w:tcPr>
            <w:tcW w:w="1196" w:type="dxa"/>
          </w:tcPr>
          <w:p w14:paraId="53BCA3F2" w14:textId="77777777" w:rsidR="001C2C34" w:rsidRPr="00F61253" w:rsidRDefault="001C2C34" w:rsidP="001C2C34">
            <w:pPr>
              <w:ind w:firstLine="0"/>
              <w:jc w:val="center"/>
            </w:pPr>
            <w:r w:rsidRPr="00F61253">
              <w:t>2</w:t>
            </w:r>
          </w:p>
        </w:tc>
        <w:tc>
          <w:tcPr>
            <w:tcW w:w="1197" w:type="dxa"/>
          </w:tcPr>
          <w:p w14:paraId="06EA6098" w14:textId="77777777" w:rsidR="001C2C34" w:rsidRPr="00F61253" w:rsidRDefault="001C2C34" w:rsidP="001C2C34">
            <w:pPr>
              <w:jc w:val="center"/>
            </w:pPr>
          </w:p>
        </w:tc>
        <w:tc>
          <w:tcPr>
            <w:tcW w:w="1197" w:type="dxa"/>
          </w:tcPr>
          <w:p w14:paraId="68886D59" w14:textId="77777777" w:rsidR="001C2C34" w:rsidRPr="00F61253" w:rsidRDefault="001C2C34" w:rsidP="001C2C34">
            <w:pPr>
              <w:jc w:val="center"/>
            </w:pPr>
          </w:p>
        </w:tc>
        <w:tc>
          <w:tcPr>
            <w:tcW w:w="1197" w:type="dxa"/>
          </w:tcPr>
          <w:p w14:paraId="54D7F022" w14:textId="77777777" w:rsidR="001C2C34" w:rsidRPr="00F61253" w:rsidRDefault="001C2C34" w:rsidP="009C3EF3">
            <w:pPr>
              <w:jc w:val="center"/>
            </w:pPr>
          </w:p>
        </w:tc>
        <w:tc>
          <w:tcPr>
            <w:tcW w:w="1197" w:type="dxa"/>
          </w:tcPr>
          <w:p w14:paraId="7B242B67" w14:textId="77777777" w:rsidR="001C2C34" w:rsidRPr="00F61253" w:rsidRDefault="001C2C34" w:rsidP="009C3EF3">
            <w:pPr>
              <w:jc w:val="center"/>
            </w:pPr>
          </w:p>
        </w:tc>
      </w:tr>
      <w:tr w:rsidR="001C2C34" w:rsidRPr="00F61253" w14:paraId="64E272DF" w14:textId="77777777" w:rsidTr="009C3EF3">
        <w:trPr>
          <w:jc w:val="center"/>
        </w:trPr>
        <w:tc>
          <w:tcPr>
            <w:tcW w:w="1196" w:type="dxa"/>
          </w:tcPr>
          <w:p w14:paraId="25D572FA" w14:textId="77777777" w:rsidR="001C2C34" w:rsidRPr="00F61253" w:rsidRDefault="001C2C34" w:rsidP="001C2C34">
            <w:pPr>
              <w:ind w:firstLine="0"/>
              <w:jc w:val="center"/>
            </w:pPr>
            <w:r w:rsidRPr="00F61253">
              <w:t>3</w:t>
            </w:r>
          </w:p>
        </w:tc>
        <w:tc>
          <w:tcPr>
            <w:tcW w:w="1197" w:type="dxa"/>
          </w:tcPr>
          <w:p w14:paraId="08A8975F" w14:textId="77777777" w:rsidR="001C2C34" w:rsidRPr="00F61253" w:rsidRDefault="001C2C34" w:rsidP="001C2C34">
            <w:pPr>
              <w:jc w:val="center"/>
            </w:pPr>
          </w:p>
        </w:tc>
        <w:tc>
          <w:tcPr>
            <w:tcW w:w="1197" w:type="dxa"/>
          </w:tcPr>
          <w:p w14:paraId="46C3D3FB" w14:textId="77777777" w:rsidR="001C2C34" w:rsidRPr="00F61253" w:rsidRDefault="001C2C34" w:rsidP="001C2C34">
            <w:pPr>
              <w:jc w:val="center"/>
            </w:pPr>
          </w:p>
        </w:tc>
        <w:tc>
          <w:tcPr>
            <w:tcW w:w="1197" w:type="dxa"/>
          </w:tcPr>
          <w:p w14:paraId="61A80E10" w14:textId="77777777" w:rsidR="001C2C34" w:rsidRPr="00F61253" w:rsidRDefault="001C2C34" w:rsidP="009C3EF3">
            <w:pPr>
              <w:jc w:val="center"/>
            </w:pPr>
          </w:p>
        </w:tc>
        <w:tc>
          <w:tcPr>
            <w:tcW w:w="1197" w:type="dxa"/>
          </w:tcPr>
          <w:p w14:paraId="07305967" w14:textId="77777777" w:rsidR="001C2C34" w:rsidRPr="00F61253" w:rsidRDefault="001C2C34" w:rsidP="009C3EF3">
            <w:pPr>
              <w:jc w:val="center"/>
            </w:pPr>
          </w:p>
        </w:tc>
      </w:tr>
      <w:tr w:rsidR="001C2C34" w:rsidRPr="00F61253" w14:paraId="16E58343" w14:textId="77777777" w:rsidTr="009C3EF3">
        <w:trPr>
          <w:jc w:val="center"/>
        </w:trPr>
        <w:tc>
          <w:tcPr>
            <w:tcW w:w="1196" w:type="dxa"/>
          </w:tcPr>
          <w:p w14:paraId="5E5DC687" w14:textId="77777777" w:rsidR="001C2C34" w:rsidRPr="00F61253" w:rsidRDefault="001C2C34" w:rsidP="001C2C34">
            <w:pPr>
              <w:ind w:firstLine="0"/>
              <w:jc w:val="center"/>
            </w:pPr>
            <w:r w:rsidRPr="00F61253">
              <w:t>4</w:t>
            </w:r>
          </w:p>
        </w:tc>
        <w:tc>
          <w:tcPr>
            <w:tcW w:w="1197" w:type="dxa"/>
          </w:tcPr>
          <w:p w14:paraId="4E960A00" w14:textId="77777777" w:rsidR="001C2C34" w:rsidRPr="00F61253" w:rsidRDefault="001C2C34" w:rsidP="001C2C34">
            <w:pPr>
              <w:jc w:val="center"/>
            </w:pPr>
          </w:p>
        </w:tc>
        <w:tc>
          <w:tcPr>
            <w:tcW w:w="1197" w:type="dxa"/>
          </w:tcPr>
          <w:p w14:paraId="6D0A7D7C" w14:textId="77777777" w:rsidR="001C2C34" w:rsidRPr="00F61253" w:rsidRDefault="001C2C34" w:rsidP="001C2C34">
            <w:pPr>
              <w:jc w:val="center"/>
            </w:pPr>
          </w:p>
        </w:tc>
        <w:tc>
          <w:tcPr>
            <w:tcW w:w="1197" w:type="dxa"/>
          </w:tcPr>
          <w:p w14:paraId="467CF5EF" w14:textId="77777777" w:rsidR="001C2C34" w:rsidRPr="00F61253" w:rsidRDefault="001C2C34" w:rsidP="009C3EF3">
            <w:pPr>
              <w:jc w:val="center"/>
            </w:pPr>
          </w:p>
        </w:tc>
        <w:tc>
          <w:tcPr>
            <w:tcW w:w="1197" w:type="dxa"/>
          </w:tcPr>
          <w:p w14:paraId="42F39D47" w14:textId="77777777" w:rsidR="001C2C34" w:rsidRPr="00F61253" w:rsidRDefault="001C2C34" w:rsidP="009C3EF3">
            <w:pPr>
              <w:jc w:val="center"/>
            </w:pPr>
          </w:p>
        </w:tc>
      </w:tr>
      <w:tr w:rsidR="001C2C34" w:rsidRPr="00F61253" w14:paraId="3B6B7102" w14:textId="77777777" w:rsidTr="009C3EF3">
        <w:trPr>
          <w:jc w:val="center"/>
        </w:trPr>
        <w:tc>
          <w:tcPr>
            <w:tcW w:w="1196" w:type="dxa"/>
          </w:tcPr>
          <w:p w14:paraId="7DE96C57" w14:textId="77777777" w:rsidR="001C2C34" w:rsidRPr="00F61253" w:rsidRDefault="001C2C34" w:rsidP="001C2C34">
            <w:pPr>
              <w:ind w:firstLine="0"/>
              <w:jc w:val="center"/>
            </w:pPr>
            <w:r w:rsidRPr="00F61253">
              <w:t>5</w:t>
            </w:r>
          </w:p>
        </w:tc>
        <w:tc>
          <w:tcPr>
            <w:tcW w:w="1197" w:type="dxa"/>
          </w:tcPr>
          <w:p w14:paraId="7EEE3EFC" w14:textId="77777777" w:rsidR="001C2C34" w:rsidRPr="00F61253" w:rsidRDefault="001C2C34" w:rsidP="001C2C34">
            <w:pPr>
              <w:jc w:val="center"/>
            </w:pPr>
          </w:p>
        </w:tc>
        <w:tc>
          <w:tcPr>
            <w:tcW w:w="1197" w:type="dxa"/>
          </w:tcPr>
          <w:p w14:paraId="14F353A5" w14:textId="77777777" w:rsidR="001C2C34" w:rsidRPr="00F61253" w:rsidRDefault="001C2C34" w:rsidP="001C2C34">
            <w:pPr>
              <w:jc w:val="center"/>
            </w:pPr>
          </w:p>
        </w:tc>
        <w:tc>
          <w:tcPr>
            <w:tcW w:w="1197" w:type="dxa"/>
          </w:tcPr>
          <w:p w14:paraId="55DC8B6D" w14:textId="77777777" w:rsidR="001C2C34" w:rsidRPr="00F61253" w:rsidRDefault="001C2C34" w:rsidP="009C3EF3">
            <w:pPr>
              <w:jc w:val="center"/>
            </w:pPr>
          </w:p>
        </w:tc>
        <w:tc>
          <w:tcPr>
            <w:tcW w:w="1197" w:type="dxa"/>
          </w:tcPr>
          <w:p w14:paraId="08DDAE11" w14:textId="77777777" w:rsidR="001C2C34" w:rsidRPr="00F61253" w:rsidRDefault="001C2C34" w:rsidP="009C3EF3">
            <w:pPr>
              <w:jc w:val="center"/>
            </w:pPr>
          </w:p>
        </w:tc>
      </w:tr>
      <w:tr w:rsidR="001C2C34" w:rsidRPr="00F61253" w14:paraId="2DA88BED" w14:textId="77777777" w:rsidTr="009C3EF3">
        <w:trPr>
          <w:jc w:val="center"/>
        </w:trPr>
        <w:tc>
          <w:tcPr>
            <w:tcW w:w="1196" w:type="dxa"/>
          </w:tcPr>
          <w:p w14:paraId="23DB215C" w14:textId="77777777" w:rsidR="001C2C34" w:rsidRPr="00F61253" w:rsidRDefault="001C2C34" w:rsidP="001C2C34">
            <w:pPr>
              <w:ind w:firstLine="0"/>
              <w:jc w:val="center"/>
            </w:pPr>
            <w:r w:rsidRPr="00F61253">
              <w:t>6</w:t>
            </w:r>
          </w:p>
        </w:tc>
        <w:tc>
          <w:tcPr>
            <w:tcW w:w="1197" w:type="dxa"/>
          </w:tcPr>
          <w:p w14:paraId="289B92C7" w14:textId="77777777" w:rsidR="001C2C34" w:rsidRPr="00F61253" w:rsidRDefault="001C2C34" w:rsidP="001C2C34">
            <w:pPr>
              <w:jc w:val="center"/>
            </w:pPr>
          </w:p>
        </w:tc>
        <w:tc>
          <w:tcPr>
            <w:tcW w:w="1197" w:type="dxa"/>
          </w:tcPr>
          <w:p w14:paraId="735A934A" w14:textId="77777777" w:rsidR="001C2C34" w:rsidRPr="00F61253" w:rsidRDefault="001C2C34" w:rsidP="001C2C34">
            <w:pPr>
              <w:jc w:val="center"/>
            </w:pPr>
          </w:p>
        </w:tc>
        <w:tc>
          <w:tcPr>
            <w:tcW w:w="1197" w:type="dxa"/>
          </w:tcPr>
          <w:p w14:paraId="74D16428" w14:textId="77777777" w:rsidR="001C2C34" w:rsidRPr="00F61253" w:rsidRDefault="001C2C34" w:rsidP="009C3EF3">
            <w:pPr>
              <w:jc w:val="center"/>
            </w:pPr>
          </w:p>
        </w:tc>
        <w:tc>
          <w:tcPr>
            <w:tcW w:w="1197" w:type="dxa"/>
          </w:tcPr>
          <w:p w14:paraId="1FFC507D" w14:textId="77777777" w:rsidR="001C2C34" w:rsidRPr="00F61253" w:rsidRDefault="001C2C34" w:rsidP="009C3EF3">
            <w:pPr>
              <w:jc w:val="center"/>
            </w:pPr>
          </w:p>
        </w:tc>
      </w:tr>
    </w:tbl>
    <w:p w14:paraId="360CC5A3" w14:textId="77777777" w:rsidR="001C2C34" w:rsidRPr="00DF7627" w:rsidRDefault="001C2C34" w:rsidP="001C2C34">
      <w:pPr>
        <w:spacing w:after="0" w:line="240" w:lineRule="auto"/>
        <w:rPr>
          <w:sz w:val="8"/>
          <w:szCs w:val="8"/>
        </w:rPr>
      </w:pPr>
    </w:p>
    <w:p w14:paraId="2306BD15" w14:textId="77777777" w:rsidR="001C2C34" w:rsidRPr="00F61253" w:rsidRDefault="001C2C34" w:rsidP="001C2C34">
      <w:pPr>
        <w:pStyle w:val="Paragraphedeliste"/>
        <w:numPr>
          <w:ilvl w:val="0"/>
          <w:numId w:val="9"/>
        </w:numPr>
        <w:spacing w:after="0" w:line="240" w:lineRule="auto"/>
        <w:ind w:left="567" w:hanging="283"/>
      </w:pPr>
      <w:r w:rsidRPr="00F61253">
        <w:t xml:space="preserve">Que pensez-vous de la théorie énoncée par </w:t>
      </w:r>
      <w:proofErr w:type="spellStart"/>
      <w:r w:rsidRPr="00F61253">
        <w:t>Théon</w:t>
      </w:r>
      <w:proofErr w:type="spellEnd"/>
      <w:r w:rsidRPr="00F61253">
        <w:t xml:space="preserve"> de Smyrne dans son texte ?</w:t>
      </w:r>
    </w:p>
    <w:p w14:paraId="54909150" w14:textId="77777777" w:rsidR="001C2C34" w:rsidRPr="00DF7627" w:rsidRDefault="001C2C34" w:rsidP="001C2C34">
      <w:pPr>
        <w:pStyle w:val="Paragraphedeliste"/>
        <w:spacing w:after="0" w:line="240" w:lineRule="auto"/>
        <w:ind w:left="567"/>
        <w:rPr>
          <w:sz w:val="8"/>
          <w:szCs w:val="8"/>
        </w:rPr>
      </w:pPr>
    </w:p>
    <w:p w14:paraId="49239D3A" w14:textId="77777777" w:rsidR="001C2C34" w:rsidRPr="001C2C34" w:rsidRDefault="001C2C34" w:rsidP="001C2C34">
      <w:pPr>
        <w:pStyle w:val="Paragraphedeliste"/>
        <w:numPr>
          <w:ilvl w:val="0"/>
          <w:numId w:val="9"/>
        </w:numPr>
        <w:spacing w:after="0" w:line="240" w:lineRule="auto"/>
        <w:ind w:left="567" w:hanging="283"/>
      </w:pPr>
      <w:r w:rsidRPr="00F61253">
        <w:t xml:space="preserve">De quelle valeur les quotients </w:t>
      </w:r>
      <m:oMath>
        <m:r>
          <w:rPr>
            <w:rFonts w:ascii="STIXGeneral-Regular" w:hAnsi="STIXGeneral-Regular" w:cs="STIXGeneral-Regular"/>
          </w:rPr>
          <m:t>d</m:t>
        </m:r>
        <m:r>
          <w:rPr>
            <w:rFonts w:ascii="Cambria Math" w:hAnsi="Cambria Math"/>
          </w:rPr>
          <m:t>/</m:t>
        </m:r>
        <m:r>
          <w:rPr>
            <w:rFonts w:ascii="STIXGeneral-Regular" w:hAnsi="STIXGeneral-Regular" w:cs="STIXGeneral-Regular"/>
          </w:rPr>
          <m:t>a</m:t>
        </m:r>
      </m:oMath>
      <w:r w:rsidRPr="00F61253">
        <w:rPr>
          <w:rFonts w:eastAsiaTheme="minorEastAsia"/>
        </w:rPr>
        <w:t xml:space="preserve"> semblent-ils se rapprocher ?</w:t>
      </w:r>
    </w:p>
    <w:p w14:paraId="5268AD90" w14:textId="77777777" w:rsidR="001C2C34" w:rsidRPr="00F61253" w:rsidRDefault="001C2C34" w:rsidP="001C2C34">
      <w:pPr>
        <w:spacing w:after="0" w:line="240" w:lineRule="auto"/>
        <w:ind w:firstLine="0"/>
      </w:pPr>
    </w:p>
    <w:p w14:paraId="76539AE0" w14:textId="77777777" w:rsidR="001C2C34" w:rsidRPr="00DF7627" w:rsidRDefault="001C2C34" w:rsidP="001C2C34">
      <w:pPr>
        <w:pStyle w:val="Paragraphedeliste"/>
        <w:spacing w:after="0" w:line="240" w:lineRule="auto"/>
        <w:rPr>
          <w:sz w:val="8"/>
          <w:szCs w:val="8"/>
        </w:rPr>
      </w:pPr>
    </w:p>
    <w:p w14:paraId="0069774B" w14:textId="77777777" w:rsidR="001C2C34" w:rsidRPr="00F61253" w:rsidRDefault="001C2C34" w:rsidP="001C2C34">
      <w:pPr>
        <w:pStyle w:val="Paragraphedeliste"/>
        <w:numPr>
          <w:ilvl w:val="0"/>
          <w:numId w:val="7"/>
        </w:numPr>
        <w:spacing w:after="0" w:line="240" w:lineRule="auto"/>
        <w:ind w:left="284" w:hanging="284"/>
        <w:rPr>
          <w:u w:val="single"/>
        </w:rPr>
      </w:pPr>
      <w:r w:rsidRPr="00F61253">
        <w:rPr>
          <w:u w:val="single"/>
        </w:rPr>
        <w:t>Modélisation :</w:t>
      </w:r>
    </w:p>
    <w:p w14:paraId="69122BB8" w14:textId="77777777" w:rsidR="001C2C34" w:rsidRPr="00DF7627" w:rsidRDefault="001C2C34" w:rsidP="001C2C34">
      <w:pPr>
        <w:spacing w:after="0" w:line="240" w:lineRule="auto"/>
        <w:rPr>
          <w:sz w:val="8"/>
          <w:szCs w:val="8"/>
        </w:rPr>
      </w:pPr>
    </w:p>
    <w:p w14:paraId="792429E1" w14:textId="77777777" w:rsidR="001C2C34" w:rsidRPr="00F61253" w:rsidRDefault="001C2C34" w:rsidP="001C2C34">
      <w:pPr>
        <w:spacing w:after="0" w:line="240" w:lineRule="auto"/>
        <w:ind w:firstLine="0"/>
        <w:rPr>
          <w:rFonts w:eastAsiaTheme="minorEastAsia"/>
        </w:rPr>
      </w:pPr>
      <w:r w:rsidRPr="00F61253">
        <w:t xml:space="preserve">On notera désormais </w:t>
      </w:r>
      <m:oMath>
        <m:sSub>
          <m:sSubPr>
            <m:ctrlPr>
              <w:rPr>
                <w:rFonts w:ascii="Cambria Math" w:hAnsi="Cambria Math"/>
                <w:i/>
              </w:rPr>
            </m:ctrlPr>
          </m:sSubPr>
          <m:e>
            <m:r>
              <w:rPr>
                <w:rFonts w:ascii="STIXGeneral-Regular" w:hAnsi="STIXGeneral-Regular" w:cs="STIXGeneral-Regular"/>
              </w:rPr>
              <m:t>a</m:t>
            </m:r>
          </m:e>
          <m:sub>
            <m:r>
              <w:rPr>
                <w:rFonts w:ascii="STIXGeneral-Regular" w:hAnsi="STIXGeneral-Regular" w:cs="STIXGeneral-Regular"/>
              </w:rPr>
              <m:t>n</m:t>
            </m:r>
          </m:sub>
        </m:sSub>
      </m:oMath>
      <w:r w:rsidRPr="00F61253">
        <w:rPr>
          <w:rFonts w:eastAsiaTheme="minorEastAsia"/>
        </w:rPr>
        <w:t xml:space="preserve"> le « nombre côté » à l’étape numéro </w:t>
      </w:r>
      <m:oMath>
        <m:r>
          <w:rPr>
            <w:rFonts w:ascii="STIXGeneral-Regular" w:eastAsiaTheme="minorEastAsia" w:hAnsi="STIXGeneral-Regular" w:cs="STIXGeneral-Regular"/>
          </w:rPr>
          <m:t>n</m:t>
        </m:r>
      </m:oMath>
      <w:r w:rsidRPr="00F61253">
        <w:rPr>
          <w:rFonts w:eastAsiaTheme="minorEastAsia"/>
        </w:rPr>
        <w:t xml:space="preserve"> et </w:t>
      </w:r>
      <m:oMath>
        <m:sSub>
          <m:sSubPr>
            <m:ctrlPr>
              <w:rPr>
                <w:rFonts w:ascii="Cambria Math" w:hAnsi="Cambria Math"/>
                <w:i/>
              </w:rPr>
            </m:ctrlPr>
          </m:sSubPr>
          <m:e>
            <m:r>
              <w:rPr>
                <w:rFonts w:ascii="STIXGeneral-Regular" w:hAnsi="STIXGeneral-Regular" w:cs="STIXGeneral-Regular"/>
              </w:rPr>
              <m:t>d</m:t>
            </m:r>
          </m:e>
          <m:sub>
            <m:r>
              <w:rPr>
                <w:rFonts w:ascii="STIXGeneral-Regular" w:hAnsi="STIXGeneral-Regular" w:cs="STIXGeneral-Regular"/>
              </w:rPr>
              <m:t>n</m:t>
            </m:r>
          </m:sub>
        </m:sSub>
      </m:oMath>
      <w:r w:rsidRPr="00F61253">
        <w:rPr>
          <w:rFonts w:eastAsiaTheme="minorEastAsia"/>
        </w:rPr>
        <w:t xml:space="preserve"> le « nombre diagonal » à l’étape numéro </w:t>
      </w:r>
      <m:oMath>
        <m:r>
          <w:rPr>
            <w:rFonts w:ascii="STIXGeneral-Regular" w:eastAsiaTheme="minorEastAsia" w:hAnsi="STIXGeneral-Regular" w:cs="STIXGeneral-Regular"/>
          </w:rPr>
          <m:t>n</m:t>
        </m:r>
      </m:oMath>
      <w:r w:rsidRPr="00F61253">
        <w:rPr>
          <w:rFonts w:eastAsiaTheme="minorEastAsia"/>
        </w:rPr>
        <w:t>.</w:t>
      </w:r>
    </w:p>
    <w:p w14:paraId="7B678483" w14:textId="77777777" w:rsidR="001C2C34" w:rsidRPr="00DF7627" w:rsidRDefault="001C2C34" w:rsidP="001C2C34">
      <w:pPr>
        <w:spacing w:after="0" w:line="240" w:lineRule="auto"/>
        <w:rPr>
          <w:rFonts w:eastAsiaTheme="minorEastAsia"/>
          <w:sz w:val="8"/>
          <w:szCs w:val="8"/>
        </w:rPr>
      </w:pPr>
    </w:p>
    <w:p w14:paraId="4D538575" w14:textId="77777777" w:rsidR="001C2C34" w:rsidRPr="00F61253" w:rsidRDefault="001C2C34" w:rsidP="001C2C34">
      <w:pPr>
        <w:pStyle w:val="Paragraphedeliste"/>
        <w:numPr>
          <w:ilvl w:val="0"/>
          <w:numId w:val="10"/>
        </w:numPr>
        <w:spacing w:after="0" w:line="240" w:lineRule="auto"/>
        <w:ind w:left="567" w:hanging="283"/>
      </w:pPr>
      <w:r w:rsidRPr="00F61253">
        <w:t xml:space="preserve">Que valent </w:t>
      </w:r>
      <m:oMath>
        <m:sSub>
          <m:sSubPr>
            <m:ctrlPr>
              <w:rPr>
                <w:rFonts w:ascii="Cambria Math" w:hAnsi="Cambria Math"/>
                <w:i/>
              </w:rPr>
            </m:ctrlPr>
          </m:sSubPr>
          <m:e>
            <m:r>
              <w:rPr>
                <w:rFonts w:ascii="STIXGeneral-Regular" w:hAnsi="STIXGeneral-Regular" w:cs="STIXGeneral-Regular"/>
              </w:rPr>
              <m:t>a</m:t>
            </m:r>
          </m:e>
          <m:sub>
            <m:r>
              <w:rPr>
                <w:rFonts w:ascii="Cambria Math" w:hAnsi="Cambria Math"/>
              </w:rPr>
              <m:t>0</m:t>
            </m:r>
          </m:sub>
        </m:sSub>
        <m:r>
          <w:rPr>
            <w:rFonts w:ascii="Cambria Math" w:hAnsi="Cambria Math"/>
          </w:rPr>
          <m:t> </m:t>
        </m:r>
      </m:oMath>
      <w:r w:rsidRPr="00F61253">
        <w:rPr>
          <w:rFonts w:eastAsiaTheme="minorEastAsia"/>
        </w:rPr>
        <w:t xml:space="preserve">? </w:t>
      </w:r>
      <m:oMath>
        <m:sSub>
          <m:sSubPr>
            <m:ctrlPr>
              <w:rPr>
                <w:rFonts w:ascii="Cambria Math" w:hAnsi="Cambria Math"/>
                <w:i/>
              </w:rPr>
            </m:ctrlPr>
          </m:sSubPr>
          <m:e>
            <m:r>
              <w:rPr>
                <w:rFonts w:ascii="STIXGeneral-Regular" w:hAnsi="STIXGeneral-Regular" w:cs="STIXGeneral-Regular"/>
              </w:rPr>
              <m:t>d</m:t>
            </m:r>
          </m:e>
          <m:sub>
            <m:r>
              <w:rPr>
                <w:rFonts w:ascii="Cambria Math" w:hAnsi="Cambria Math"/>
              </w:rPr>
              <m:t>1</m:t>
            </m:r>
          </m:sub>
        </m:sSub>
        <m:r>
          <w:rPr>
            <w:rFonts w:ascii="Cambria Math" w:hAnsi="Cambria Math"/>
          </w:rPr>
          <m:t> </m:t>
        </m:r>
      </m:oMath>
      <w:r w:rsidRPr="00F61253">
        <w:rPr>
          <w:rFonts w:eastAsiaTheme="minorEastAsia"/>
        </w:rPr>
        <w:t>?</w:t>
      </w:r>
      <m:oMath>
        <m:r>
          <w:rPr>
            <w:rFonts w:ascii="Cambria Math" w:hAnsi="Cambria Math"/>
          </w:rPr>
          <m:t xml:space="preserve"> </m:t>
        </m:r>
        <m:sSub>
          <m:sSubPr>
            <m:ctrlPr>
              <w:rPr>
                <w:rFonts w:ascii="Cambria Math" w:hAnsi="Cambria Math"/>
                <w:i/>
              </w:rPr>
            </m:ctrlPr>
          </m:sSubPr>
          <m:e>
            <m:r>
              <w:rPr>
                <w:rFonts w:ascii="STIXGeneral-Regular" w:hAnsi="STIXGeneral-Regular" w:cs="STIXGeneral-Regular"/>
              </w:rPr>
              <m:t>a</m:t>
            </m:r>
          </m:e>
          <m:sub>
            <m:r>
              <w:rPr>
                <w:rFonts w:ascii="Cambria Math" w:hAnsi="Cambria Math"/>
              </w:rPr>
              <m:t>4</m:t>
            </m:r>
          </m:sub>
        </m:sSub>
        <m:r>
          <w:rPr>
            <w:rFonts w:ascii="Cambria Math" w:hAnsi="Cambria Math"/>
          </w:rPr>
          <m:t> </m:t>
        </m:r>
      </m:oMath>
      <w:r w:rsidRPr="00F61253">
        <w:rPr>
          <w:rFonts w:eastAsiaTheme="minorEastAsia"/>
        </w:rPr>
        <w:t xml:space="preserve">? </w:t>
      </w:r>
      <m:oMath>
        <m:sSub>
          <m:sSubPr>
            <m:ctrlPr>
              <w:rPr>
                <w:rFonts w:ascii="Cambria Math" w:hAnsi="Cambria Math"/>
                <w:i/>
              </w:rPr>
            </m:ctrlPr>
          </m:sSubPr>
          <m:e>
            <m:r>
              <w:rPr>
                <w:rFonts w:ascii="STIXGeneral-Regular" w:hAnsi="STIXGeneral-Regular" w:cs="STIXGeneral-Regular"/>
              </w:rPr>
              <m:t>d</m:t>
            </m:r>
          </m:e>
          <m:sub>
            <m:r>
              <w:rPr>
                <w:rFonts w:ascii="Cambria Math" w:hAnsi="Cambria Math"/>
              </w:rPr>
              <m:t>6</m:t>
            </m:r>
          </m:sub>
        </m:sSub>
        <m:r>
          <w:rPr>
            <w:rFonts w:ascii="Cambria Math" w:hAnsi="Cambria Math"/>
          </w:rPr>
          <m:t> </m:t>
        </m:r>
      </m:oMath>
      <w:r w:rsidRPr="00F61253">
        <w:rPr>
          <w:rFonts w:eastAsiaTheme="minorEastAsia"/>
        </w:rPr>
        <w:t>?</w:t>
      </w:r>
      <m:oMath>
        <m:r>
          <w:rPr>
            <w:rFonts w:ascii="Cambria Math" w:hAnsi="Cambria Math"/>
          </w:rPr>
          <m:t xml:space="preserve"> </m:t>
        </m:r>
        <m:sSub>
          <m:sSubPr>
            <m:ctrlPr>
              <w:rPr>
                <w:rFonts w:ascii="Cambria Math" w:hAnsi="Cambria Math"/>
                <w:i/>
              </w:rPr>
            </m:ctrlPr>
          </m:sSubPr>
          <m:e>
            <m:r>
              <w:rPr>
                <w:rFonts w:ascii="STIXGeneral-Regular" w:hAnsi="STIXGeneral-Regular" w:cs="STIXGeneral-Regular"/>
              </w:rPr>
              <m:t>a</m:t>
            </m:r>
          </m:e>
          <m:sub>
            <m:r>
              <w:rPr>
                <w:rFonts w:ascii="Cambria Math" w:hAnsi="Cambria Math"/>
              </w:rPr>
              <m:t>7</m:t>
            </m:r>
          </m:sub>
        </m:sSub>
        <m:r>
          <w:rPr>
            <w:rFonts w:ascii="Cambria Math" w:hAnsi="Cambria Math"/>
          </w:rPr>
          <m:t> </m:t>
        </m:r>
      </m:oMath>
      <w:r w:rsidRPr="00F61253">
        <w:rPr>
          <w:rFonts w:eastAsiaTheme="minorEastAsia"/>
        </w:rPr>
        <w:t xml:space="preserve">? </w:t>
      </w:r>
      <m:oMath>
        <m:sSub>
          <m:sSubPr>
            <m:ctrlPr>
              <w:rPr>
                <w:rFonts w:ascii="Cambria Math" w:hAnsi="Cambria Math"/>
                <w:i/>
              </w:rPr>
            </m:ctrlPr>
          </m:sSubPr>
          <m:e>
            <m:r>
              <w:rPr>
                <w:rFonts w:ascii="STIXGeneral-Regular" w:hAnsi="STIXGeneral-Regular" w:cs="STIXGeneral-Regular"/>
              </w:rPr>
              <m:t>d</m:t>
            </m:r>
          </m:e>
          <m:sub>
            <m:r>
              <w:rPr>
                <w:rFonts w:ascii="Cambria Math" w:hAnsi="Cambria Math"/>
              </w:rPr>
              <m:t>8</m:t>
            </m:r>
          </m:sub>
        </m:sSub>
        <m:r>
          <w:rPr>
            <w:rFonts w:ascii="Cambria Math" w:hAnsi="Cambria Math"/>
          </w:rPr>
          <m:t> </m:t>
        </m:r>
      </m:oMath>
      <w:r w:rsidRPr="00F61253">
        <w:rPr>
          <w:rFonts w:eastAsiaTheme="minorEastAsia"/>
        </w:rPr>
        <w:t>?</w:t>
      </w:r>
      <m:oMath>
        <m:r>
          <w:rPr>
            <w:rFonts w:ascii="Cambria Math" w:hAnsi="Cambria Math"/>
          </w:rPr>
          <m:t xml:space="preserve"> </m:t>
        </m:r>
        <m:sSub>
          <m:sSubPr>
            <m:ctrlPr>
              <w:rPr>
                <w:rFonts w:ascii="Cambria Math" w:hAnsi="Cambria Math"/>
                <w:i/>
              </w:rPr>
            </m:ctrlPr>
          </m:sSubPr>
          <m:e>
            <m:r>
              <w:rPr>
                <w:rFonts w:ascii="STIXGeneral-Regular" w:hAnsi="STIXGeneral-Regular" w:cs="STIXGeneral-Regular"/>
              </w:rPr>
              <m:t>d</m:t>
            </m:r>
          </m:e>
          <m:sub>
            <m:r>
              <w:rPr>
                <w:rFonts w:ascii="Cambria Math" w:hAnsi="Cambria Math"/>
              </w:rPr>
              <m:t>100</m:t>
            </m:r>
          </m:sub>
        </m:sSub>
        <m:r>
          <w:rPr>
            <w:rFonts w:ascii="Cambria Math" w:hAnsi="Cambria Math"/>
          </w:rPr>
          <m:t xml:space="preserve">²-2 </m:t>
        </m:r>
        <m:sSub>
          <m:sSubPr>
            <m:ctrlPr>
              <w:rPr>
                <w:rFonts w:ascii="Cambria Math" w:hAnsi="Cambria Math"/>
                <w:i/>
              </w:rPr>
            </m:ctrlPr>
          </m:sSubPr>
          <m:e>
            <m:r>
              <w:rPr>
                <w:rFonts w:ascii="STIXGeneral-Regular" w:hAnsi="STIXGeneral-Regular" w:cs="STIXGeneral-Regular"/>
              </w:rPr>
              <m:t>a</m:t>
            </m:r>
          </m:e>
          <m:sub>
            <m:r>
              <w:rPr>
                <w:rFonts w:ascii="Cambria Math" w:hAnsi="Cambria Math"/>
              </w:rPr>
              <m:t>100</m:t>
            </m:r>
          </m:sub>
        </m:sSub>
        <m:r>
          <w:rPr>
            <w:rFonts w:ascii="Cambria Math" w:hAnsi="Cambria Math"/>
          </w:rPr>
          <m:t>² </m:t>
        </m:r>
      </m:oMath>
      <w:r w:rsidRPr="00F61253">
        <w:rPr>
          <w:rFonts w:eastAsiaTheme="minorEastAsia"/>
        </w:rPr>
        <w:t>?</w:t>
      </w:r>
    </w:p>
    <w:p w14:paraId="1833BAB0" w14:textId="77777777" w:rsidR="001C2C34" w:rsidRPr="00DF7627" w:rsidRDefault="001C2C34" w:rsidP="001C2C34">
      <w:pPr>
        <w:pStyle w:val="Paragraphedeliste"/>
        <w:spacing w:after="0" w:line="240" w:lineRule="auto"/>
        <w:ind w:left="567"/>
        <w:rPr>
          <w:sz w:val="8"/>
          <w:szCs w:val="8"/>
        </w:rPr>
      </w:pPr>
    </w:p>
    <w:p w14:paraId="138DBBF8" w14:textId="77777777" w:rsidR="001C2C34" w:rsidRPr="00F61253" w:rsidRDefault="001C2C34" w:rsidP="001C2C34">
      <w:pPr>
        <w:pStyle w:val="Paragraphedeliste"/>
        <w:numPr>
          <w:ilvl w:val="0"/>
          <w:numId w:val="10"/>
        </w:numPr>
        <w:spacing w:after="0" w:line="240" w:lineRule="auto"/>
        <w:ind w:left="567" w:hanging="283"/>
      </w:pPr>
      <w:r w:rsidRPr="00F61253">
        <w:t xml:space="preserve">Justifier que la conjecture émise par </w:t>
      </w:r>
      <w:proofErr w:type="spellStart"/>
      <w:r w:rsidRPr="00F61253">
        <w:t>Théon</w:t>
      </w:r>
      <w:proofErr w:type="spellEnd"/>
      <w:r w:rsidRPr="00F61253">
        <w:t xml:space="preserve"> de Smyrne s’écrit, pour tout entier </w:t>
      </w:r>
      <m:oMath>
        <m:r>
          <w:rPr>
            <w:rFonts w:ascii="STIXGeneral-Regular" w:hAnsi="STIXGeneral-Regular" w:cs="STIXGeneral-Regular"/>
          </w:rPr>
          <m:t>n</m:t>
        </m:r>
        <m:r>
          <w:rPr>
            <w:rFonts w:ascii="Cambria Math" w:hAnsi="Cambria Math"/>
          </w:rPr>
          <m:t>≥0 </m:t>
        </m:r>
      </m:oMath>
      <w:r w:rsidRPr="00F61253">
        <w:rPr>
          <w:rFonts w:eastAsiaTheme="minorEastAsia"/>
        </w:rPr>
        <w:t xml:space="preserve">: </w:t>
      </w:r>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sub>
            </m:sSub>
            <m:r>
              <w:rPr>
                <w:rFonts w:ascii="Cambria Math" w:eastAsiaTheme="minorEastAsia" w:hAnsi="Cambria Math"/>
              </w:rPr>
              <m:t xml:space="preserve">²-2 </m:t>
            </m:r>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sub>
            </m:sSub>
            <m:r>
              <w:rPr>
                <w:rFonts w:ascii="Cambria Math" w:eastAsiaTheme="minorEastAsia" w:hAnsi="Cambria Math"/>
              </w:rPr>
              <m:t>²=</m:t>
            </m:r>
            <m:sSup>
              <m:sSupPr>
                <m:ctrlPr>
                  <w:rPr>
                    <w:rFonts w:ascii="Cambria Math" w:eastAsiaTheme="minorEastAsia" w:hAnsi="Cambria Math"/>
                    <w:i/>
                  </w:rPr>
                </m:ctrlPr>
              </m:sSupPr>
              <m:e>
                <m:r>
                  <w:rPr>
                    <w:rFonts w:ascii="Cambria Math" w:eastAsiaTheme="minorEastAsia" w:hAnsi="Cambria Math"/>
                  </w:rPr>
                  <m:t>(-1)</m:t>
                </m:r>
              </m:e>
              <m:sup>
                <m:r>
                  <w:rPr>
                    <w:rFonts w:ascii="STIXGeneral-Regular" w:eastAsiaTheme="minorEastAsia" w:hAnsi="STIXGeneral-Regular" w:cs="STIXGeneral-Regular"/>
                  </w:rPr>
                  <m:t>n</m:t>
                </m:r>
                <m:r>
                  <w:rPr>
                    <w:rFonts w:ascii="Cambria Math" w:eastAsiaTheme="minorEastAsia" w:hAnsi="Cambria Math"/>
                  </w:rPr>
                  <m:t>+1</m:t>
                </m:r>
              </m:sup>
            </m:sSup>
          </m:e>
        </m:borderBox>
        <m:r>
          <w:rPr>
            <w:rFonts w:ascii="Cambria Math" w:eastAsiaTheme="minorEastAsia" w:hAnsi="Cambria Math"/>
          </w:rPr>
          <m:t>.</m:t>
        </m:r>
      </m:oMath>
    </w:p>
    <w:p w14:paraId="3F70DE41" w14:textId="77777777" w:rsidR="001C2C34" w:rsidRPr="00DF7627" w:rsidRDefault="001C2C34" w:rsidP="001C2C34">
      <w:pPr>
        <w:pStyle w:val="Paragraphedeliste"/>
        <w:spacing w:after="0" w:line="240" w:lineRule="auto"/>
        <w:rPr>
          <w:sz w:val="8"/>
          <w:szCs w:val="8"/>
        </w:rPr>
      </w:pPr>
    </w:p>
    <w:p w14:paraId="680B3030" w14:textId="77777777" w:rsidR="001C2C34" w:rsidRPr="00F61253" w:rsidRDefault="001C2C34" w:rsidP="001C2C34">
      <w:pPr>
        <w:pStyle w:val="Paragraphedeliste"/>
        <w:numPr>
          <w:ilvl w:val="0"/>
          <w:numId w:val="10"/>
        </w:numPr>
        <w:spacing w:after="0" w:line="240" w:lineRule="auto"/>
        <w:ind w:left="567" w:hanging="283"/>
      </w:pPr>
      <w:r w:rsidRPr="00F61253">
        <w:t xml:space="preserve">Expliquer pourquoi on a dans ce cas la relation suivante, pour tout entier </w:t>
      </w:r>
      <m:oMath>
        <m:r>
          <w:rPr>
            <w:rFonts w:ascii="STIXGeneral-Regular" w:hAnsi="STIXGeneral-Regular" w:cs="STIXGeneral-Regular"/>
          </w:rPr>
          <m:t>n</m:t>
        </m:r>
        <m:r>
          <w:rPr>
            <w:rFonts w:ascii="Cambria Math" w:hAnsi="Cambria Math"/>
          </w:rPr>
          <m:t>≥0 </m:t>
        </m:r>
      </m:oMath>
      <w:r w:rsidRPr="00F61253">
        <w:rPr>
          <w:rFonts w:eastAsiaTheme="minorEastAsia"/>
        </w:rPr>
        <w:t xml:space="preserve">: </w:t>
      </w:r>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sub>
            </m:sSub>
            <m:r>
              <w:rPr>
                <w:rFonts w:ascii="Cambria Math" w:eastAsiaTheme="minorEastAsia" w:hAnsi="Cambria Math"/>
              </w:rPr>
              <m:t>+</m:t>
            </m:r>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sub>
            </m:sSub>
          </m:e>
        </m:borderBox>
        <m:r>
          <w:rPr>
            <w:rFonts w:ascii="Cambria Math" w:eastAsiaTheme="minorEastAsia" w:hAnsi="Cambria Math"/>
          </w:rPr>
          <m:t>.</m:t>
        </m:r>
      </m:oMath>
    </w:p>
    <w:p w14:paraId="104493B5" w14:textId="77777777" w:rsidR="001C2C34" w:rsidRPr="00DF7627" w:rsidRDefault="001C2C34" w:rsidP="001C2C34">
      <w:pPr>
        <w:pStyle w:val="Paragraphedeliste"/>
        <w:spacing w:after="0" w:line="240" w:lineRule="auto"/>
        <w:rPr>
          <w:sz w:val="8"/>
          <w:szCs w:val="8"/>
        </w:rPr>
      </w:pPr>
    </w:p>
    <w:p w14:paraId="31E33A4E" w14:textId="77777777" w:rsidR="001C2C34" w:rsidRPr="001C2C34" w:rsidRDefault="001C2C34" w:rsidP="001C2C34">
      <w:pPr>
        <w:pStyle w:val="Paragraphedeliste"/>
        <w:numPr>
          <w:ilvl w:val="0"/>
          <w:numId w:val="10"/>
        </w:numPr>
        <w:spacing w:after="0" w:line="240" w:lineRule="auto"/>
        <w:ind w:left="567" w:hanging="283"/>
      </w:pPr>
      <w:r w:rsidRPr="00F61253">
        <w:t xml:space="preserve">De même, exprimer </w:t>
      </w:r>
      <m:oMath>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r>
              <w:rPr>
                <w:rFonts w:ascii="Cambria Math" w:eastAsiaTheme="minorEastAsia" w:hAnsi="Cambria Math"/>
              </w:rPr>
              <m:t>+1</m:t>
            </m:r>
          </m:sub>
        </m:sSub>
      </m:oMath>
      <w:r w:rsidRPr="00F61253">
        <w:rPr>
          <w:rFonts w:eastAsiaTheme="minorEastAsia"/>
        </w:rPr>
        <w:t xml:space="preserve"> en fonction de </w:t>
      </w:r>
      <m:oMath>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sub>
        </m:sSub>
        <m:r>
          <w:rPr>
            <w:rFonts w:ascii="Cambria Math" w:eastAsiaTheme="minorEastAsia" w:hAnsi="Cambria Math"/>
          </w:rPr>
          <m:t xml:space="preserve"> </m:t>
        </m:r>
        <m:r>
          <m:rPr>
            <m:sty m:val="p"/>
          </m:rPr>
          <w:rPr>
            <w:rFonts w:ascii="Cambria Math" w:eastAsiaTheme="minorEastAsia" w:hAnsi="Cambria Math"/>
          </w:rPr>
          <m:t>et</m:t>
        </m:r>
        <m:sSub>
          <m:sSubPr>
            <m:ctrlPr>
              <w:rPr>
                <w:rFonts w:ascii="Cambria Math" w:eastAsiaTheme="minorEastAsia" w:hAnsi="Cambria Math"/>
                <w:i/>
              </w:rPr>
            </m:ctrlPr>
          </m:sSubPr>
          <m:e>
            <m:r>
              <w:rPr>
                <w:rFonts w:ascii="Cambria Math" w:eastAsiaTheme="minorEastAsia" w:hAnsi="Cambria Math"/>
              </w:rPr>
              <m:t xml:space="preserve"> </m:t>
            </m:r>
            <m:r>
              <w:rPr>
                <w:rFonts w:ascii="STIXGeneral-Regular" w:eastAsiaTheme="minorEastAsia" w:hAnsi="STIXGeneral-Regular" w:cs="STIXGeneral-Regular"/>
              </w:rPr>
              <m:t>d</m:t>
            </m:r>
          </m:e>
          <m:sub>
            <m:r>
              <w:rPr>
                <w:rFonts w:ascii="STIXGeneral-Regular" w:eastAsiaTheme="minorEastAsia" w:hAnsi="STIXGeneral-Regular" w:cs="STIXGeneral-Regular"/>
              </w:rPr>
              <m:t>n</m:t>
            </m:r>
          </m:sub>
        </m:sSub>
      </m:oMath>
      <w:r w:rsidRPr="00F61253">
        <w:rPr>
          <w:rFonts w:eastAsiaTheme="minorEastAsia"/>
        </w:rPr>
        <w:t>.</w:t>
      </w:r>
    </w:p>
    <w:p w14:paraId="68FE1E05" w14:textId="77777777" w:rsidR="001C2C34" w:rsidRPr="00F61253" w:rsidRDefault="001C2C34" w:rsidP="001C2C34">
      <w:pPr>
        <w:spacing w:after="0" w:line="240" w:lineRule="auto"/>
        <w:ind w:firstLine="0"/>
      </w:pPr>
    </w:p>
    <w:p w14:paraId="75409AF9" w14:textId="77777777" w:rsidR="001C2C34" w:rsidRPr="00DF7627" w:rsidRDefault="001C2C34" w:rsidP="001C2C34">
      <w:pPr>
        <w:pStyle w:val="Paragraphedeliste"/>
        <w:spacing w:after="0" w:line="240" w:lineRule="auto"/>
        <w:rPr>
          <w:sz w:val="8"/>
          <w:szCs w:val="8"/>
        </w:rPr>
      </w:pPr>
    </w:p>
    <w:p w14:paraId="4A863E17" w14:textId="77777777" w:rsidR="001C2C34" w:rsidRPr="00F61253" w:rsidRDefault="001C2C34" w:rsidP="001C2C34">
      <w:pPr>
        <w:pStyle w:val="Paragraphedeliste"/>
        <w:numPr>
          <w:ilvl w:val="0"/>
          <w:numId w:val="7"/>
        </w:numPr>
        <w:spacing w:after="0" w:line="240" w:lineRule="auto"/>
        <w:ind w:left="284" w:hanging="284"/>
        <w:rPr>
          <w:u w:val="single"/>
        </w:rPr>
      </w:pPr>
      <w:r w:rsidRPr="00F61253">
        <w:rPr>
          <w:u w:val="single"/>
        </w:rPr>
        <w:t>Preuve :</w:t>
      </w:r>
    </w:p>
    <w:p w14:paraId="1B08C71C" w14:textId="77777777" w:rsidR="001C2C34" w:rsidRPr="00DF7627" w:rsidRDefault="001C2C34" w:rsidP="001C2C34">
      <w:pPr>
        <w:pStyle w:val="Paragraphedeliste"/>
        <w:spacing w:after="0" w:line="240" w:lineRule="auto"/>
        <w:ind w:left="567"/>
        <w:rPr>
          <w:sz w:val="8"/>
          <w:szCs w:val="8"/>
        </w:rPr>
      </w:pPr>
    </w:p>
    <w:p w14:paraId="3ACB2CFA" w14:textId="77777777" w:rsidR="001C2C34" w:rsidRPr="00F61253" w:rsidRDefault="001C2C34" w:rsidP="001C2C34">
      <w:pPr>
        <w:pStyle w:val="Paragraphedeliste"/>
        <w:numPr>
          <w:ilvl w:val="0"/>
          <w:numId w:val="11"/>
        </w:numPr>
        <w:spacing w:after="0" w:line="240" w:lineRule="auto"/>
        <w:ind w:left="567" w:hanging="283"/>
      </w:pPr>
      <w:r w:rsidRPr="00F61253">
        <w:t xml:space="preserve">Démontrer la relation suivante, pour tous nombres réels </w:t>
      </w:r>
      <m:oMath>
        <m:r>
          <w:rPr>
            <w:rFonts w:ascii="STIXGeneral-Regular" w:hAnsi="STIXGeneral-Regular" w:cs="STIXGeneral-Regular"/>
          </w:rPr>
          <m:t>a</m:t>
        </m:r>
      </m:oMath>
      <w:r w:rsidRPr="00F61253">
        <w:rPr>
          <w:rFonts w:eastAsiaTheme="minorEastAsia"/>
        </w:rPr>
        <w:t xml:space="preserve"> et </w:t>
      </w:r>
      <m:oMath>
        <m:r>
          <w:rPr>
            <w:rFonts w:ascii="STIXGeneral-Regular" w:eastAsiaTheme="minorEastAsia" w:hAnsi="STIXGeneral-Regular" w:cs="STIXGeneral-Regular"/>
          </w:rPr>
          <m:t>d</m:t>
        </m:r>
        <m:r>
          <w:rPr>
            <w:rFonts w:ascii="Cambria Math" w:eastAsiaTheme="minorEastAsia" w:hAnsi="Cambria Math"/>
          </w:rPr>
          <m:t> </m:t>
        </m:r>
      </m:oMath>
      <w:r w:rsidRPr="00F61253">
        <w:rPr>
          <w:rFonts w:eastAsiaTheme="minorEastAsia"/>
        </w:rPr>
        <w:t>:</w:t>
      </w:r>
    </w:p>
    <w:p w14:paraId="1F894851" w14:textId="77777777" w:rsidR="001C2C34" w:rsidRPr="00F61253" w:rsidRDefault="00000000" w:rsidP="001C2C34">
      <w:pPr>
        <w:pStyle w:val="Paragraphedeliste"/>
        <w:spacing w:after="0" w:line="240" w:lineRule="auto"/>
        <w:ind w:left="567"/>
        <w:rPr>
          <w:rFonts w:eastAsiaTheme="minorEastAsia"/>
        </w:rPr>
      </w:pPr>
      <m:oMathPara>
        <m:oMath>
          <m:borderBox>
            <m:borderBoxPr>
              <m:ctrlPr>
                <w:rPr>
                  <w:rFonts w:ascii="Cambria Math" w:hAnsi="Cambria Math"/>
                  <w:i/>
                </w:rPr>
              </m:ctrlPr>
            </m:borderBoxPr>
            <m:e>
              <m:sSup>
                <m:sSupPr>
                  <m:ctrlPr>
                    <w:rPr>
                      <w:rFonts w:ascii="Cambria Math" w:hAnsi="Cambria Math"/>
                      <w:i/>
                    </w:rPr>
                  </m:ctrlPr>
                </m:sSupPr>
                <m:e>
                  <m:d>
                    <m:dPr>
                      <m:ctrlPr>
                        <w:rPr>
                          <w:rFonts w:ascii="Cambria Math" w:hAnsi="Cambria Math"/>
                          <w:i/>
                        </w:rPr>
                      </m:ctrlPr>
                    </m:dPr>
                    <m:e>
                      <m:r>
                        <w:rPr>
                          <w:rFonts w:ascii="Cambria Math" w:hAnsi="Cambria Math"/>
                        </w:rPr>
                        <m:t>2</m:t>
                      </m:r>
                      <m:r>
                        <w:rPr>
                          <w:rFonts w:ascii="STIXGeneral-Regular" w:hAnsi="STIXGeneral-Regular" w:cs="STIXGeneral-Regular"/>
                        </w:rPr>
                        <m:t>a</m:t>
                      </m:r>
                      <m:r>
                        <w:rPr>
                          <w:rFonts w:ascii="Cambria Math" w:hAnsi="Cambria Math"/>
                        </w:rPr>
                        <m:t>+</m:t>
                      </m:r>
                      <m:r>
                        <w:rPr>
                          <w:rFonts w:ascii="STIXGeneral-Regular" w:hAnsi="STIXGeneral-Regular" w:cs="STIXGeneral-Regular"/>
                        </w:rPr>
                        <m:t>d</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STIXGeneral-Regular" w:hAnsi="STIXGeneral-Regular" w:cs="STIXGeneral-Regular"/>
                    </w:rPr>
                    <m:t>d</m:t>
                  </m:r>
                </m:e>
                <m:sup>
                  <m:r>
                    <w:rPr>
                      <w:rFonts w:ascii="Cambria Math" w:hAnsi="Cambria Math"/>
                    </w:rPr>
                    <m:t>2</m:t>
                  </m:r>
                </m:sup>
              </m:sSup>
              <m:r>
                <w:rPr>
                  <w:rFonts w:ascii="Cambria Math" w:hAnsi="Cambria Math"/>
                </w:rPr>
                <m:t>=2</m:t>
              </m:r>
              <m:sSup>
                <m:sSupPr>
                  <m:ctrlPr>
                    <w:rPr>
                      <w:rFonts w:ascii="Cambria Math" w:hAnsi="Cambria Math"/>
                      <w:i/>
                    </w:rPr>
                  </m:ctrlPr>
                </m:sSupPr>
                <m:e>
                  <m:r>
                    <w:rPr>
                      <w:rFonts w:ascii="STIXGeneral-Regular" w:hAnsi="STIXGeneral-Regular" w:cs="STIXGeneral-Regular"/>
                    </w:rPr>
                    <m:t>a</m:t>
                  </m:r>
                </m:e>
                <m:sup>
                  <m:r>
                    <w:rPr>
                      <w:rFonts w:ascii="Cambria Math" w:hAnsi="Cambria Math"/>
                    </w:rPr>
                    <m:t>2</m:t>
                  </m:r>
                </m:sup>
              </m:sSup>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STIXGeneral-Regular" w:hAnsi="STIXGeneral-Regular" w:cs="STIXGeneral-Regular"/>
                        </w:rPr>
                        <m:t>a</m:t>
                      </m:r>
                      <m:r>
                        <w:rPr>
                          <w:rFonts w:ascii="Cambria Math" w:hAnsi="Cambria Math"/>
                        </w:rPr>
                        <m:t>+</m:t>
                      </m:r>
                      <m:r>
                        <w:rPr>
                          <w:rFonts w:ascii="STIXGeneral-Regular" w:hAnsi="STIXGeneral-Regular" w:cs="STIXGeneral-Regular"/>
                        </w:rPr>
                        <m:t>d</m:t>
                      </m:r>
                    </m:e>
                  </m:d>
                </m:e>
                <m:sup>
                  <m:r>
                    <w:rPr>
                      <w:rFonts w:ascii="Cambria Math" w:hAnsi="Cambria Math"/>
                    </w:rPr>
                    <m:t>2</m:t>
                  </m:r>
                </m:sup>
              </m:sSup>
            </m:e>
          </m:borderBox>
          <m:r>
            <w:rPr>
              <w:rFonts w:ascii="Cambria Math" w:eastAsiaTheme="minorEastAsia" w:hAnsi="Cambria Math"/>
            </w:rPr>
            <m:t>.</m:t>
          </m:r>
        </m:oMath>
      </m:oMathPara>
    </w:p>
    <w:p w14:paraId="70A80891" w14:textId="77777777" w:rsidR="001C2C34" w:rsidRPr="00DF7627" w:rsidRDefault="001C2C34" w:rsidP="001C2C34">
      <w:pPr>
        <w:spacing w:after="0" w:line="240" w:lineRule="auto"/>
        <w:rPr>
          <w:rFonts w:eastAsiaTheme="minorEastAsia"/>
          <w:sz w:val="8"/>
          <w:szCs w:val="8"/>
        </w:rPr>
      </w:pPr>
    </w:p>
    <w:p w14:paraId="795D84E7" w14:textId="77777777" w:rsidR="001C2C34" w:rsidRPr="00F61253" w:rsidRDefault="001C2C34" w:rsidP="001C2C34">
      <w:pPr>
        <w:pStyle w:val="Paragraphedeliste"/>
        <w:numPr>
          <w:ilvl w:val="0"/>
          <w:numId w:val="11"/>
        </w:numPr>
        <w:spacing w:after="0" w:line="240" w:lineRule="auto"/>
        <w:ind w:left="567" w:hanging="283"/>
        <w:rPr>
          <w:rFonts w:eastAsiaTheme="minorEastAsia"/>
        </w:rPr>
      </w:pPr>
      <w:r w:rsidRPr="00F61253">
        <w:rPr>
          <w:rFonts w:eastAsiaTheme="minorEastAsia"/>
        </w:rPr>
        <w:t xml:space="preserve">En déduire que pour tout entier </w:t>
      </w:r>
      <m:oMath>
        <m:r>
          <w:rPr>
            <w:rFonts w:ascii="STIXGeneral-Regular" w:eastAsiaTheme="minorEastAsia" w:hAnsi="STIXGeneral-Regular" w:cs="STIXGeneral-Regular"/>
          </w:rPr>
          <m:t>n</m:t>
        </m:r>
        <m:r>
          <w:rPr>
            <w:rFonts w:ascii="Cambria Math" w:eastAsiaTheme="minorEastAsia" w:hAnsi="Cambria Math"/>
          </w:rPr>
          <m:t>≥0 </m:t>
        </m:r>
      </m:oMath>
      <w:r w:rsidRPr="00F61253">
        <w:rPr>
          <w:rFonts w:eastAsiaTheme="minorEastAsia"/>
        </w:rPr>
        <w:t>, on a :</w:t>
      </w:r>
    </w:p>
    <w:p w14:paraId="13C09738" w14:textId="77777777" w:rsidR="001C2C34" w:rsidRPr="00F61253" w:rsidRDefault="00000000" w:rsidP="001C2C34">
      <w:pPr>
        <w:pStyle w:val="Paragraphedeliste"/>
        <w:spacing w:after="0" w:line="240" w:lineRule="auto"/>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r>
                    <w:rPr>
                      <w:rFonts w:ascii="Cambria Math" w:eastAsiaTheme="minorEastAsia" w:hAnsi="Cambria Math"/>
                    </w:rPr>
                    <m:t>+1</m:t>
                  </m:r>
                </m:sub>
              </m:sSub>
              <m:r>
                <w:rPr>
                  <w:rFonts w:ascii="Cambria Math" w:eastAsiaTheme="minorEastAsia" w:hAnsi="Cambria Math"/>
                </w:rPr>
                <m:t xml:space="preserve">²-2 </m:t>
              </m:r>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r>
                    <w:rPr>
                      <w:rFonts w:ascii="Cambria Math" w:eastAsiaTheme="minorEastAsia" w:hAnsi="Cambria Math"/>
                    </w:rPr>
                    <m:t>+1</m:t>
                  </m:r>
                </m:sub>
              </m:sSub>
              <m:r>
                <w:rPr>
                  <w:rFonts w:ascii="Cambria Math" w:eastAsiaTheme="minorEastAsia" w:hAnsi="Cambria Math"/>
                </w:rPr>
                <m:t xml:space="preserve">²=2 </m:t>
              </m:r>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sub>
              </m:sSub>
              <m:r>
                <w:rPr>
                  <w:rFonts w:ascii="Cambria Math" w:eastAsiaTheme="minorEastAsia" w:hAnsi="Cambria Math"/>
                </w:rPr>
                <m:t>²-</m:t>
              </m:r>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sub>
              </m:sSub>
              <m:r>
                <w:rPr>
                  <w:rFonts w:ascii="Cambria Math" w:eastAsiaTheme="minorEastAsia" w:hAnsi="Cambria Math"/>
                </w:rPr>
                <m:t>²</m:t>
              </m:r>
            </m:e>
          </m:borderBox>
          <m:r>
            <w:rPr>
              <w:rFonts w:ascii="Cambria Math" w:eastAsiaTheme="minorEastAsia" w:hAnsi="Cambria Math"/>
            </w:rPr>
            <m:t>.</m:t>
          </m:r>
        </m:oMath>
      </m:oMathPara>
    </w:p>
    <w:p w14:paraId="5E75F836" w14:textId="77777777" w:rsidR="001C2C34" w:rsidRPr="00DF7627" w:rsidRDefault="001C2C34" w:rsidP="001C2C34">
      <w:pPr>
        <w:pStyle w:val="Paragraphedeliste"/>
        <w:spacing w:after="0" w:line="240" w:lineRule="auto"/>
        <w:rPr>
          <w:rFonts w:eastAsiaTheme="minorEastAsia"/>
          <w:sz w:val="8"/>
          <w:szCs w:val="8"/>
        </w:rPr>
      </w:pPr>
    </w:p>
    <w:p w14:paraId="6EC02AA6" w14:textId="77777777" w:rsidR="001C2C34" w:rsidRDefault="001C2C34" w:rsidP="001C2C34">
      <w:pPr>
        <w:pStyle w:val="Paragraphedeliste"/>
        <w:numPr>
          <w:ilvl w:val="0"/>
          <w:numId w:val="11"/>
        </w:numPr>
        <w:spacing w:after="0" w:line="240" w:lineRule="auto"/>
        <w:ind w:left="567" w:hanging="283"/>
        <w:rPr>
          <w:rFonts w:eastAsiaTheme="minorEastAsia"/>
        </w:rPr>
      </w:pPr>
      <w:r w:rsidRPr="00F61253">
        <w:rPr>
          <w:rFonts w:eastAsiaTheme="minorEastAsia"/>
        </w:rPr>
        <w:t xml:space="preserve">Prouver alors la conjecture de </w:t>
      </w:r>
      <w:proofErr w:type="spellStart"/>
      <w:r w:rsidRPr="00F61253">
        <w:rPr>
          <w:rFonts w:eastAsiaTheme="minorEastAsia"/>
        </w:rPr>
        <w:t>Théon</w:t>
      </w:r>
      <w:proofErr w:type="spellEnd"/>
      <w:r w:rsidRPr="00F61253">
        <w:rPr>
          <w:rFonts w:eastAsiaTheme="minorEastAsia"/>
        </w:rPr>
        <w:t xml:space="preserve"> de Smyrne.</w:t>
      </w:r>
    </w:p>
    <w:p w14:paraId="6A3DD564" w14:textId="77777777" w:rsidR="001C2C34" w:rsidRPr="001C2C34" w:rsidRDefault="001C2C34" w:rsidP="001C2C34">
      <w:pPr>
        <w:spacing w:after="0" w:line="240" w:lineRule="auto"/>
        <w:ind w:firstLine="0"/>
        <w:rPr>
          <w:rFonts w:eastAsiaTheme="minorEastAsia"/>
        </w:rPr>
      </w:pPr>
    </w:p>
    <w:p w14:paraId="5D3105E2" w14:textId="77777777" w:rsidR="001C2C34" w:rsidRPr="00DF7627" w:rsidRDefault="001C2C34" w:rsidP="001C2C34">
      <w:pPr>
        <w:pStyle w:val="Paragraphedeliste"/>
        <w:spacing w:after="0" w:line="240" w:lineRule="auto"/>
        <w:ind w:left="360"/>
        <w:rPr>
          <w:rFonts w:eastAsiaTheme="minorEastAsia"/>
          <w:sz w:val="8"/>
          <w:szCs w:val="8"/>
          <w:u w:val="single"/>
        </w:rPr>
      </w:pPr>
    </w:p>
    <w:p w14:paraId="3CBB9860" w14:textId="77777777" w:rsidR="001C2C34" w:rsidRPr="00F61253" w:rsidRDefault="001C2C34" w:rsidP="001C2C34">
      <w:pPr>
        <w:pStyle w:val="Paragraphedeliste"/>
        <w:numPr>
          <w:ilvl w:val="0"/>
          <w:numId w:val="7"/>
        </w:numPr>
        <w:spacing w:after="0" w:line="240" w:lineRule="auto"/>
        <w:rPr>
          <w:rFonts w:eastAsiaTheme="minorEastAsia"/>
          <w:u w:val="single"/>
        </w:rPr>
      </w:pPr>
      <w:r w:rsidRPr="00F61253">
        <w:rPr>
          <w:rFonts w:eastAsiaTheme="minorEastAsia"/>
          <w:u w:val="single"/>
        </w:rPr>
        <w:t>Prolongements :</w:t>
      </w:r>
    </w:p>
    <w:p w14:paraId="03D17C96" w14:textId="77777777" w:rsidR="001C2C34" w:rsidRPr="00DF7627" w:rsidRDefault="001C2C34" w:rsidP="001C2C34">
      <w:pPr>
        <w:pStyle w:val="Paragraphedeliste"/>
        <w:spacing w:after="0" w:line="240" w:lineRule="auto"/>
        <w:rPr>
          <w:rFonts w:eastAsiaTheme="minorEastAsia"/>
          <w:sz w:val="8"/>
          <w:szCs w:val="8"/>
        </w:rPr>
      </w:pPr>
    </w:p>
    <w:p w14:paraId="16A53493" w14:textId="77777777" w:rsidR="001C2C34" w:rsidRPr="00F61253" w:rsidRDefault="001C2C34" w:rsidP="001C2C34">
      <w:pPr>
        <w:pStyle w:val="Paragraphedeliste"/>
        <w:numPr>
          <w:ilvl w:val="0"/>
          <w:numId w:val="12"/>
        </w:numPr>
        <w:spacing w:after="0" w:line="240" w:lineRule="auto"/>
        <w:rPr>
          <w:rFonts w:eastAsiaTheme="minorEastAsia"/>
        </w:rPr>
      </w:pPr>
      <w:r w:rsidRPr="00F61253">
        <w:rPr>
          <w:rFonts w:eastAsiaTheme="minorEastAsia"/>
        </w:rPr>
        <w:t xml:space="preserve">Programmer cet algorithme sur Python ou sur la calculatrice, et préciser la valeur vers laquelle tendent les quotients  </w:t>
      </w:r>
      <m:oMath>
        <m:sSub>
          <m:sSubPr>
            <m:ctrlPr>
              <w:rPr>
                <w:rFonts w:ascii="Cambria Math" w:eastAsiaTheme="minorEastAsia" w:hAnsi="Cambria Math"/>
                <w:i/>
              </w:rPr>
            </m:ctrlPr>
          </m:sSubPr>
          <m:e>
            <m:r>
              <w:rPr>
                <w:rFonts w:ascii="STIXGeneral-Regular" w:eastAsiaTheme="minorEastAsia" w:hAnsi="STIXGeneral-Regular" w:cs="STIXGeneral-Regular"/>
              </w:rPr>
              <m:t>d</m:t>
            </m:r>
          </m:e>
          <m:sub>
            <m:r>
              <w:rPr>
                <w:rFonts w:ascii="STIXGeneral-Regular" w:eastAsiaTheme="minorEastAsia" w:hAnsi="STIXGeneral-Regular" w:cs="STIXGeneral-Regular"/>
              </w:rPr>
              <m:t>n</m:t>
            </m:r>
          </m:sub>
        </m:sSub>
        <m:r>
          <w:rPr>
            <w:rFonts w:ascii="Cambria Math" w:eastAsiaTheme="minorEastAsia" w:hAnsi="Cambria Math"/>
          </w:rPr>
          <m:t>/</m:t>
        </m:r>
        <m:sSub>
          <m:sSubPr>
            <m:ctrlPr>
              <w:rPr>
                <w:rFonts w:ascii="Cambria Math" w:eastAsiaTheme="minorEastAsia" w:hAnsi="Cambria Math"/>
                <w:i/>
              </w:rPr>
            </m:ctrlPr>
          </m:sSubPr>
          <m:e>
            <m:r>
              <w:rPr>
                <w:rFonts w:ascii="STIXGeneral-Regular" w:eastAsiaTheme="minorEastAsia" w:hAnsi="STIXGeneral-Regular" w:cs="STIXGeneral-Regular"/>
              </w:rPr>
              <m:t>a</m:t>
            </m:r>
          </m:e>
          <m:sub>
            <m:r>
              <w:rPr>
                <w:rFonts w:ascii="STIXGeneral-Regular" w:eastAsiaTheme="minorEastAsia" w:hAnsi="STIXGeneral-Regular" w:cs="STIXGeneral-Regular"/>
              </w:rPr>
              <m:t>n</m:t>
            </m:r>
          </m:sub>
        </m:sSub>
      </m:oMath>
      <w:r w:rsidRPr="00F61253">
        <w:rPr>
          <w:rFonts w:eastAsiaTheme="minorEastAsia"/>
        </w:rPr>
        <w:t>.</w:t>
      </w:r>
    </w:p>
    <w:p w14:paraId="5ADEBA13" w14:textId="77777777" w:rsidR="001C2C34" w:rsidRPr="00DF7627" w:rsidRDefault="001C2C34" w:rsidP="001C2C34">
      <w:pPr>
        <w:pStyle w:val="Paragraphedeliste"/>
        <w:spacing w:after="0" w:line="240" w:lineRule="auto"/>
        <w:rPr>
          <w:rFonts w:eastAsiaTheme="minorEastAsia"/>
          <w:sz w:val="8"/>
          <w:szCs w:val="8"/>
        </w:rPr>
      </w:pPr>
    </w:p>
    <w:p w14:paraId="2D956077" w14:textId="77777777" w:rsidR="001C2C34" w:rsidRDefault="001C2C34" w:rsidP="001C2C34">
      <w:pPr>
        <w:pStyle w:val="Paragraphedeliste"/>
        <w:numPr>
          <w:ilvl w:val="0"/>
          <w:numId w:val="12"/>
        </w:numPr>
        <w:spacing w:after="0" w:line="240" w:lineRule="auto"/>
        <w:rPr>
          <w:rFonts w:eastAsiaTheme="minorEastAsia"/>
        </w:rPr>
      </w:pPr>
      <w:r w:rsidRPr="00F61253">
        <w:rPr>
          <w:rFonts w:eastAsiaTheme="minorEastAsia"/>
        </w:rPr>
        <w:t>D’après vous, cette valeur « limite » est-elle rationnelle (on rappelle qu’un nombre rationnel est un nombre pouvant s’écrire comme le quotient de deux nombres entiers) ?</w:t>
      </w:r>
    </w:p>
    <w:p w14:paraId="56A28ED8" w14:textId="77777777" w:rsidR="001C2C34" w:rsidRDefault="001C2C34" w:rsidP="001C2C34">
      <w:pPr>
        <w:spacing w:after="0" w:line="240" w:lineRule="auto"/>
      </w:pPr>
    </w:p>
    <w:p w14:paraId="354ED79A" w14:textId="77777777" w:rsidR="001C2C34" w:rsidRDefault="001C2C34" w:rsidP="001C2C34">
      <w:pPr>
        <w:spacing w:after="0" w:line="240" w:lineRule="auto"/>
        <w:rPr>
          <w:rFonts w:eastAsiaTheme="minorEastAsia"/>
          <w:b/>
          <w:bCs/>
          <w:u w:val="single"/>
        </w:rPr>
      </w:pPr>
    </w:p>
    <w:p w14:paraId="0BDA74B8" w14:textId="77777777" w:rsidR="001C2C34" w:rsidRDefault="001C2C34" w:rsidP="001C2C34">
      <w:pPr>
        <w:spacing w:after="0" w:line="240" w:lineRule="auto"/>
        <w:ind w:firstLine="0"/>
        <w:rPr>
          <w:rFonts w:eastAsiaTheme="minorEastAsia"/>
          <w:b/>
          <w:bCs/>
          <w:u w:val="single"/>
        </w:rPr>
      </w:pPr>
    </w:p>
    <w:p w14:paraId="178F2336" w14:textId="77777777" w:rsidR="001C2C34" w:rsidRDefault="001C2C34" w:rsidP="001C2C34">
      <w:pPr>
        <w:spacing w:after="0" w:line="240" w:lineRule="auto"/>
        <w:ind w:firstLine="0"/>
        <w:rPr>
          <w:rFonts w:eastAsiaTheme="minorEastAsia"/>
          <w:b/>
          <w:bCs/>
          <w:u w:val="single"/>
        </w:rPr>
      </w:pPr>
    </w:p>
    <w:p w14:paraId="5204F85D" w14:textId="77777777" w:rsidR="001C2C34" w:rsidRDefault="001C2C34" w:rsidP="001C2C34">
      <w:pPr>
        <w:spacing w:after="0" w:line="240" w:lineRule="auto"/>
        <w:ind w:firstLine="0"/>
        <w:rPr>
          <w:rFonts w:eastAsiaTheme="minorEastAsia"/>
          <w:b/>
          <w:bCs/>
          <w:u w:val="single"/>
        </w:rPr>
      </w:pPr>
    </w:p>
    <w:p w14:paraId="2CB1EE56" w14:textId="6946890F" w:rsidR="001C2C34" w:rsidRDefault="001C2C34" w:rsidP="001C2C34">
      <w:pPr>
        <w:spacing w:after="0" w:line="240" w:lineRule="auto"/>
        <w:ind w:firstLine="0"/>
        <w:rPr>
          <w:rFonts w:eastAsiaTheme="minorEastAsia"/>
          <w:b/>
          <w:bCs/>
          <w:u w:val="single"/>
        </w:rPr>
      </w:pPr>
      <w:r w:rsidRPr="00F61253">
        <w:rPr>
          <w:rFonts w:eastAsiaTheme="minorEastAsia"/>
          <w:b/>
          <w:bCs/>
          <w:u w:val="single"/>
        </w:rPr>
        <w:lastRenderedPageBreak/>
        <w:t>Analyse a posteriori :</w:t>
      </w:r>
    </w:p>
    <w:p w14:paraId="41112658" w14:textId="77777777" w:rsidR="001C2C34" w:rsidRDefault="001C2C34" w:rsidP="001C2C34">
      <w:pPr>
        <w:spacing w:after="0"/>
        <w:ind w:firstLine="0"/>
        <w:jc w:val="both"/>
        <w:rPr>
          <w:rFonts w:eastAsiaTheme="minorEastAsia"/>
        </w:rPr>
      </w:pPr>
      <w:r w:rsidRPr="00D909B1">
        <w:rPr>
          <w:rFonts w:eastAsiaTheme="minorEastAsia"/>
        </w:rPr>
        <w:t>L’activité s’est avérée très motivante pour les élèves, qui ont posé beaucoup de questions, notamment sur l’irrationalité, car la notion de nombre irrationnel n’était pas vraiment maîtrisée dans la classe.</w:t>
      </w:r>
      <w:r>
        <w:rPr>
          <w:rFonts w:eastAsiaTheme="minorEastAsia"/>
        </w:rPr>
        <w:t xml:space="preserve"> Une fois le cap de la lecture et de la transposition sous forme de figures géométriques, les élèves ont bien compris l’algorithme et ont bien réussi à compléter le tableau. Contre toute attente, l’introduction de la notation avec indices s’est faite naturellement.</w:t>
      </w:r>
    </w:p>
    <w:p w14:paraId="49F8D449" w14:textId="77777777" w:rsidR="001C2C34" w:rsidRDefault="001C2C34" w:rsidP="001C2C34">
      <w:pPr>
        <w:spacing w:after="0"/>
        <w:ind w:firstLine="0"/>
        <w:jc w:val="both"/>
        <w:rPr>
          <w:rFonts w:eastAsiaTheme="minorEastAsia"/>
        </w:rPr>
      </w:pPr>
      <w:r>
        <w:rPr>
          <w:rFonts w:eastAsiaTheme="minorEastAsia"/>
        </w:rPr>
        <w:t>En revanche, l’écriture de la conjecture incluant la puissance de (- 1) a été très difficile et a nécessité l’intervention du professeur afin de l’expliciter. Les calculs algébriques de la partie « preuve » ont pris du temps, mais ont été l’occasion de remobiliser des automatismes de calcul, comme les identités remarquables, les règles de distributivité et les règles sur les signes.</w:t>
      </w:r>
    </w:p>
    <w:p w14:paraId="69F4D7F2" w14:textId="77777777" w:rsidR="001C2C34" w:rsidRDefault="001C2C34" w:rsidP="001C2C34">
      <w:pPr>
        <w:spacing w:after="0"/>
        <w:ind w:firstLine="0"/>
        <w:jc w:val="both"/>
        <w:rPr>
          <w:rFonts w:eastAsiaTheme="minorEastAsia"/>
        </w:rPr>
      </w:pPr>
      <w:r>
        <w:rPr>
          <w:rFonts w:eastAsiaTheme="minorEastAsia"/>
        </w:rPr>
        <w:t xml:space="preserve">La plus grande difficulté a été l’établissement de la relation de récurrence, et en particulier la compréhension de la notation </w:t>
      </w:r>
      <w:r w:rsidRPr="00DF7627">
        <w:rPr>
          <w:rFonts w:eastAsiaTheme="minorEastAsia"/>
        </w:rPr>
        <w:t>« indice (n+1) »</w:t>
      </w:r>
      <w:r>
        <w:rPr>
          <w:rFonts w:eastAsiaTheme="minorEastAsia"/>
        </w:rPr>
        <w:t>. Enfin, la preuve de la relation conjecturée n’a pas été mise en place à l’aide d’une démonstration par récurrence formelle (qui n’est pas au programme de la classe de première), mais par une forme de récurrence intuitive.</w:t>
      </w:r>
    </w:p>
    <w:p w14:paraId="710D608A" w14:textId="77777777" w:rsidR="001C2C34" w:rsidRDefault="001C2C34" w:rsidP="001C2C34">
      <w:pPr>
        <w:spacing w:after="0"/>
        <w:ind w:firstLine="0"/>
        <w:jc w:val="both"/>
        <w:rPr>
          <w:rFonts w:eastAsiaTheme="minorEastAsia"/>
        </w:rPr>
      </w:pPr>
      <w:r>
        <w:rPr>
          <w:rFonts w:eastAsiaTheme="minorEastAsia"/>
        </w:rPr>
        <w:t>La partie 5 n’a pas été réalisée par manque de temps.</w:t>
      </w:r>
    </w:p>
    <w:p w14:paraId="6CA25385" w14:textId="77777777" w:rsidR="001C2C34" w:rsidRDefault="001C2C34" w:rsidP="001C2C34">
      <w:pPr>
        <w:spacing w:after="0" w:line="240" w:lineRule="auto"/>
        <w:ind w:firstLine="0"/>
        <w:rPr>
          <w:rFonts w:eastAsiaTheme="minorEastAsia"/>
        </w:rPr>
      </w:pPr>
    </w:p>
    <w:p w14:paraId="0F959ED1" w14:textId="77777777" w:rsidR="001C2C34" w:rsidRDefault="001C2C34" w:rsidP="001C2C34">
      <w:pPr>
        <w:spacing w:after="0" w:line="240" w:lineRule="auto"/>
        <w:ind w:firstLine="0"/>
        <w:rPr>
          <w:rFonts w:eastAsiaTheme="minorEastAsia"/>
          <w:b/>
          <w:bCs/>
          <w:u w:val="single"/>
        </w:rPr>
      </w:pPr>
      <w:r>
        <w:rPr>
          <w:rFonts w:eastAsiaTheme="minorEastAsia"/>
          <w:b/>
          <w:bCs/>
          <w:u w:val="single"/>
        </w:rPr>
        <w:t>Bilan</w:t>
      </w:r>
      <w:r w:rsidRPr="00F61253">
        <w:rPr>
          <w:rFonts w:eastAsiaTheme="minorEastAsia"/>
          <w:b/>
          <w:bCs/>
          <w:u w:val="single"/>
        </w:rPr>
        <w:t xml:space="preserve"> :</w:t>
      </w:r>
    </w:p>
    <w:p w14:paraId="7C7A6E17" w14:textId="3D2D57FF" w:rsidR="001C2C34" w:rsidRPr="001C2C34" w:rsidRDefault="001C2C34" w:rsidP="001C2C34">
      <w:pPr>
        <w:spacing w:after="0" w:line="240" w:lineRule="auto"/>
        <w:ind w:firstLine="0"/>
        <w:rPr>
          <w:rFonts w:eastAsiaTheme="minorEastAsia"/>
          <w:b/>
          <w:bCs/>
          <w:u w:val="single"/>
        </w:rPr>
      </w:pPr>
      <w:r>
        <w:rPr>
          <w:rFonts w:eastAsiaTheme="minorEastAsia"/>
        </w:rPr>
        <w:t>L’activité a joué son rôle en ce qui concerne l’introduction des suites, de leurs notations, et du principe de récurrence. Le contexte historique dans lequel elle a été créée a dépaysé les élèves et les a amenés à se questionner différemment, notamment sur le lien entre la géométrie et les nombres, en particulier sur la question de l’irrationalité. Les difficultés techniques rencontrées n’ont pas démobilisé les élèves dans la mesure où elles ont servi de support à de la remédiation sur les automatismes de calcul, ou se sont vues étayées par l’intervention du professeur. Le chapitre sur les suites, qui a pris son fondement sur cette activité, a ensuite été bien vécu par les élèves de la classe.</w:t>
      </w:r>
    </w:p>
    <w:p w14:paraId="1F17DA07" w14:textId="77777777" w:rsidR="001C2C34" w:rsidRDefault="001C2C34" w:rsidP="0060022B">
      <w:pPr>
        <w:ind w:firstLine="0"/>
      </w:pPr>
    </w:p>
    <w:p w14:paraId="096B4F7F" w14:textId="77777777" w:rsidR="0060022B" w:rsidRPr="0060022B" w:rsidRDefault="0060022B" w:rsidP="0060022B">
      <w:pPr>
        <w:ind w:firstLine="0"/>
      </w:pPr>
    </w:p>
    <w:sectPr w:rsidR="0060022B" w:rsidRPr="006002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1637A" w14:textId="77777777" w:rsidR="0074115C" w:rsidRDefault="0074115C" w:rsidP="004C1526">
      <w:pPr>
        <w:spacing w:after="0" w:line="240" w:lineRule="auto"/>
      </w:pPr>
      <w:r>
        <w:separator/>
      </w:r>
    </w:p>
  </w:endnote>
  <w:endnote w:type="continuationSeparator" w:id="0">
    <w:p w14:paraId="5E1B7A61" w14:textId="77777777" w:rsidR="0074115C" w:rsidRDefault="0074115C" w:rsidP="004C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STIXGeneral-Regular">
    <w:altName w:val="Calibri"/>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4B85" w14:textId="77777777" w:rsidR="0074115C" w:rsidRDefault="0074115C" w:rsidP="004C1526">
      <w:pPr>
        <w:spacing w:after="0" w:line="240" w:lineRule="auto"/>
      </w:pPr>
      <w:r>
        <w:separator/>
      </w:r>
    </w:p>
  </w:footnote>
  <w:footnote w:type="continuationSeparator" w:id="0">
    <w:p w14:paraId="52BC042F" w14:textId="77777777" w:rsidR="0074115C" w:rsidRDefault="0074115C" w:rsidP="004C1526">
      <w:pPr>
        <w:spacing w:after="0" w:line="240" w:lineRule="auto"/>
      </w:pPr>
      <w:r>
        <w:continuationSeparator/>
      </w:r>
    </w:p>
  </w:footnote>
  <w:footnote w:id="1">
    <w:p w14:paraId="6C7A0DEC" w14:textId="77777777" w:rsidR="001C2C34" w:rsidRPr="00734565" w:rsidRDefault="001C2C34" w:rsidP="001C2C34">
      <w:pPr>
        <w:pStyle w:val="Notedebasdepage"/>
      </w:pPr>
      <w:r w:rsidRPr="00734565">
        <w:rPr>
          <w:rStyle w:val="Appelnotedebasdep"/>
        </w:rPr>
        <w:footnoteRef/>
      </w:r>
      <w:r>
        <w:rPr>
          <w:color w:val="222222"/>
          <w:shd w:val="clear" w:color="auto" w:fill="FFFFFF"/>
        </w:rPr>
        <w:t xml:space="preserve"> </w:t>
      </w:r>
      <w:r w:rsidRPr="00734565">
        <w:rPr>
          <w:color w:val="222222"/>
          <w:shd w:val="clear" w:color="auto" w:fill="FFFFFF"/>
        </w:rPr>
        <w:t xml:space="preserve">Groupe de Recherche sur l’Histoire des Mathématiques. </w:t>
      </w:r>
    </w:p>
    <w:p w14:paraId="217509D4" w14:textId="77777777" w:rsidR="001C2C34" w:rsidRDefault="001C2C34" w:rsidP="001C2C34">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B766C"/>
    <w:multiLevelType w:val="multilevel"/>
    <w:tmpl w:val="D012E4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4162500"/>
    <w:multiLevelType w:val="hybridMultilevel"/>
    <w:tmpl w:val="6360F028"/>
    <w:lvl w:ilvl="0" w:tplc="1BFC0968">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60263DF"/>
    <w:multiLevelType w:val="hybridMultilevel"/>
    <w:tmpl w:val="7632B8E4"/>
    <w:lvl w:ilvl="0" w:tplc="017C2BBE">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33FE67FE"/>
    <w:multiLevelType w:val="multilevel"/>
    <w:tmpl w:val="6C5CA376"/>
    <w:lvl w:ilvl="0">
      <w:start w:val="1"/>
      <w:numFmt w:val="lowerLetter"/>
      <w:lvlText w:val="%1)"/>
      <w:lvlJc w:val="left"/>
      <w:pPr>
        <w:ind w:left="1080" w:hanging="360"/>
      </w:pPr>
      <w:rPr>
        <w:b/>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A690CCB"/>
    <w:multiLevelType w:val="hybridMultilevel"/>
    <w:tmpl w:val="0C14B4E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B364F1A"/>
    <w:multiLevelType w:val="hybridMultilevel"/>
    <w:tmpl w:val="DA8E3D3A"/>
    <w:lvl w:ilvl="0" w:tplc="1BFC096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8C85696"/>
    <w:multiLevelType w:val="multilevel"/>
    <w:tmpl w:val="04D6C012"/>
    <w:lvl w:ilvl="0">
      <w:start w:val="1"/>
      <w:numFmt w:val="lowerLetter"/>
      <w:lvlText w:val="%1)"/>
      <w:lvlJc w:val="left"/>
      <w:pPr>
        <w:ind w:left="1080" w:hanging="360"/>
      </w:pPr>
      <w:rPr>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E7E618F"/>
    <w:multiLevelType w:val="hybridMultilevel"/>
    <w:tmpl w:val="C4269F54"/>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5EA071E2"/>
    <w:multiLevelType w:val="hybridMultilevel"/>
    <w:tmpl w:val="D2127B4A"/>
    <w:lvl w:ilvl="0" w:tplc="6F245B52">
      <w:start w:val="1"/>
      <w:numFmt w:val="lowerLetter"/>
      <w:lvlText w:val="%1)"/>
      <w:lvlJc w:val="left"/>
      <w:pPr>
        <w:ind w:left="720" w:hanging="360"/>
      </w:pPr>
      <w:rPr>
        <w:rFonts w:eastAsiaTheme="min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FCA5CD4"/>
    <w:multiLevelType w:val="hybridMultilevel"/>
    <w:tmpl w:val="AC4A0462"/>
    <w:lvl w:ilvl="0" w:tplc="1BFC096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3EC71BF"/>
    <w:multiLevelType w:val="multilevel"/>
    <w:tmpl w:val="E74E3C5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 w15:restartNumberingAfterBreak="0">
    <w:nsid w:val="75C00EC0"/>
    <w:multiLevelType w:val="multilevel"/>
    <w:tmpl w:val="2E2CAA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691493"/>
    <w:multiLevelType w:val="multilevel"/>
    <w:tmpl w:val="EB4C88F4"/>
    <w:lvl w:ilvl="0">
      <w:start w:val="1"/>
      <w:numFmt w:val="bullet"/>
      <w:lvlText w:val=""/>
      <w:lvlJc w:val="left"/>
      <w:pPr>
        <w:ind w:left="720" w:hanging="360"/>
      </w:pPr>
      <w:rPr>
        <w:rFonts w:ascii="Symbol" w:hAnsi="Symbol" w:cs="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993825935">
    <w:abstractNumId w:val="0"/>
  </w:num>
  <w:num w:numId="2" w16cid:durableId="1128935257">
    <w:abstractNumId w:val="12"/>
  </w:num>
  <w:num w:numId="3" w16cid:durableId="465972350">
    <w:abstractNumId w:val="3"/>
  </w:num>
  <w:num w:numId="4" w16cid:durableId="2032800875">
    <w:abstractNumId w:val="6"/>
  </w:num>
  <w:num w:numId="5" w16cid:durableId="1228148559">
    <w:abstractNumId w:val="10"/>
  </w:num>
  <w:num w:numId="6" w16cid:durableId="1953585509">
    <w:abstractNumId w:val="11"/>
  </w:num>
  <w:num w:numId="7" w16cid:durableId="1825930432">
    <w:abstractNumId w:val="7"/>
  </w:num>
  <w:num w:numId="8" w16cid:durableId="2090729482">
    <w:abstractNumId w:val="4"/>
  </w:num>
  <w:num w:numId="9" w16cid:durableId="703404143">
    <w:abstractNumId w:val="1"/>
  </w:num>
  <w:num w:numId="10" w16cid:durableId="975404646">
    <w:abstractNumId w:val="8"/>
  </w:num>
  <w:num w:numId="11" w16cid:durableId="1138381841">
    <w:abstractNumId w:val="9"/>
  </w:num>
  <w:num w:numId="12" w16cid:durableId="1896895887">
    <w:abstractNumId w:val="5"/>
  </w:num>
  <w:num w:numId="13" w16cid:durableId="563100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26"/>
    <w:rsid w:val="00135355"/>
    <w:rsid w:val="001B5425"/>
    <w:rsid w:val="001C2C34"/>
    <w:rsid w:val="002D042D"/>
    <w:rsid w:val="003470BD"/>
    <w:rsid w:val="00392B41"/>
    <w:rsid w:val="004A0599"/>
    <w:rsid w:val="004C1526"/>
    <w:rsid w:val="0060022B"/>
    <w:rsid w:val="0074115C"/>
    <w:rsid w:val="00752D8C"/>
    <w:rsid w:val="00805EA8"/>
    <w:rsid w:val="00857F4B"/>
    <w:rsid w:val="008E531B"/>
    <w:rsid w:val="00A85FAA"/>
    <w:rsid w:val="00BB21C6"/>
    <w:rsid w:val="00C45E06"/>
    <w:rsid w:val="00CB0415"/>
    <w:rsid w:val="00D07893"/>
    <w:rsid w:val="00E462C2"/>
    <w:rsid w:val="00E471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AC9C"/>
  <w15:chartTrackingRefBased/>
  <w15:docId w15:val="{BB802ED9-E1C5-8F49-9950-C4BAEFF5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26"/>
    <w:pPr>
      <w:spacing w:after="160" w:line="259" w:lineRule="auto"/>
      <w:ind w:firstLine="720"/>
    </w:pPr>
    <w:rPr>
      <w:rFonts w:ascii="Times New Roman" w:eastAsia="Calibri" w:hAnsi="Times New Roman" w:cs="Times New Roman"/>
      <w:kern w:val="0"/>
      <w14:ligatures w14:val="none"/>
    </w:rPr>
  </w:style>
  <w:style w:type="paragraph" w:styleId="Titre1">
    <w:name w:val="heading 1"/>
    <w:basedOn w:val="Normal"/>
    <w:next w:val="Normal"/>
    <w:link w:val="Titre1Car"/>
    <w:uiPriority w:val="9"/>
    <w:qFormat/>
    <w:rsid w:val="004C1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C1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152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152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152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152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152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152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152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152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C152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152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152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152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15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15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15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1526"/>
    <w:rPr>
      <w:rFonts w:eastAsiaTheme="majorEastAsia" w:cstheme="majorBidi"/>
      <w:color w:val="272727" w:themeColor="text1" w:themeTint="D8"/>
    </w:rPr>
  </w:style>
  <w:style w:type="paragraph" w:styleId="Titre">
    <w:name w:val="Title"/>
    <w:basedOn w:val="Normal"/>
    <w:next w:val="Normal"/>
    <w:link w:val="TitreCar"/>
    <w:uiPriority w:val="10"/>
    <w:qFormat/>
    <w:rsid w:val="004C152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15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1526"/>
    <w:pPr>
      <w:numPr>
        <w:ilvl w:val="1"/>
      </w:numPr>
      <w:ind w:firstLine="72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15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1526"/>
    <w:pPr>
      <w:spacing w:before="160"/>
      <w:jc w:val="center"/>
    </w:pPr>
    <w:rPr>
      <w:i/>
      <w:iCs/>
      <w:color w:val="404040" w:themeColor="text1" w:themeTint="BF"/>
    </w:rPr>
  </w:style>
  <w:style w:type="character" w:customStyle="1" w:styleId="CitationCar">
    <w:name w:val="Citation Car"/>
    <w:basedOn w:val="Policepardfaut"/>
    <w:link w:val="Citation"/>
    <w:uiPriority w:val="29"/>
    <w:rsid w:val="004C1526"/>
    <w:rPr>
      <w:i/>
      <w:iCs/>
      <w:color w:val="404040" w:themeColor="text1" w:themeTint="BF"/>
    </w:rPr>
  </w:style>
  <w:style w:type="paragraph" w:styleId="Paragraphedeliste">
    <w:name w:val="List Paragraph"/>
    <w:basedOn w:val="Normal"/>
    <w:uiPriority w:val="34"/>
    <w:qFormat/>
    <w:rsid w:val="004C1526"/>
    <w:pPr>
      <w:ind w:left="720"/>
      <w:contextualSpacing/>
    </w:pPr>
  </w:style>
  <w:style w:type="character" w:styleId="Accentuationintense">
    <w:name w:val="Intense Emphasis"/>
    <w:basedOn w:val="Policepardfaut"/>
    <w:uiPriority w:val="21"/>
    <w:qFormat/>
    <w:rsid w:val="004C1526"/>
    <w:rPr>
      <w:i/>
      <w:iCs/>
      <w:color w:val="0F4761" w:themeColor="accent1" w:themeShade="BF"/>
    </w:rPr>
  </w:style>
  <w:style w:type="paragraph" w:styleId="Citationintense">
    <w:name w:val="Intense Quote"/>
    <w:basedOn w:val="Normal"/>
    <w:next w:val="Normal"/>
    <w:link w:val="CitationintenseCar"/>
    <w:uiPriority w:val="30"/>
    <w:qFormat/>
    <w:rsid w:val="004C1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1526"/>
    <w:rPr>
      <w:i/>
      <w:iCs/>
      <w:color w:val="0F4761" w:themeColor="accent1" w:themeShade="BF"/>
    </w:rPr>
  </w:style>
  <w:style w:type="character" w:styleId="Rfrenceintense">
    <w:name w:val="Intense Reference"/>
    <w:basedOn w:val="Policepardfaut"/>
    <w:uiPriority w:val="32"/>
    <w:qFormat/>
    <w:rsid w:val="004C1526"/>
    <w:rPr>
      <w:b/>
      <w:bCs/>
      <w:smallCaps/>
      <w:color w:val="0F4761" w:themeColor="accent1" w:themeShade="BF"/>
      <w:spacing w:val="5"/>
    </w:rPr>
  </w:style>
  <w:style w:type="paragraph" w:customStyle="1" w:styleId="Textedeconseil">
    <w:name w:val="Texte de conseil"/>
    <w:basedOn w:val="Normal"/>
    <w:qFormat/>
    <w:rsid w:val="004C1526"/>
    <w:rPr>
      <w:rFonts w:ascii="Calibri" w:hAnsi="Calibri"/>
      <w:color w:val="0070C0"/>
    </w:rPr>
  </w:style>
  <w:style w:type="character" w:styleId="Appelnotedebasdep">
    <w:name w:val="footnote reference"/>
    <w:basedOn w:val="Policepardfaut"/>
    <w:uiPriority w:val="99"/>
    <w:unhideWhenUsed/>
    <w:rsid w:val="004C1526"/>
    <w:rPr>
      <w:rFonts w:ascii="Times New Roman" w:hAnsi="Times New Roman" w:cs="Times New Roman"/>
      <w:vertAlign w:val="superscript"/>
    </w:rPr>
  </w:style>
  <w:style w:type="paragraph" w:styleId="Notedebasdepage">
    <w:name w:val="footnote text"/>
    <w:basedOn w:val="Normal"/>
    <w:link w:val="NotedebasdepageCar"/>
    <w:uiPriority w:val="99"/>
    <w:unhideWhenUsed/>
    <w:qFormat/>
    <w:rsid w:val="004C1526"/>
    <w:pPr>
      <w:spacing w:after="0" w:line="240" w:lineRule="auto"/>
    </w:pPr>
    <w:rPr>
      <w:sz w:val="20"/>
      <w:szCs w:val="20"/>
    </w:rPr>
  </w:style>
  <w:style w:type="character" w:customStyle="1" w:styleId="NotedebasdepageCar">
    <w:name w:val="Note de bas de page Car"/>
    <w:basedOn w:val="Policepardfaut"/>
    <w:link w:val="Notedebasdepage"/>
    <w:uiPriority w:val="99"/>
    <w:qFormat/>
    <w:rsid w:val="004C1526"/>
    <w:rPr>
      <w:rFonts w:ascii="Times New Roman" w:eastAsia="Calibri" w:hAnsi="Times New Roman" w:cs="Times New Roman"/>
      <w:kern w:val="0"/>
      <w:sz w:val="20"/>
      <w:szCs w:val="20"/>
      <w14:ligatures w14:val="none"/>
    </w:rPr>
  </w:style>
  <w:style w:type="table" w:styleId="Grilledutableau">
    <w:name w:val="Table Grid"/>
    <w:basedOn w:val="TableauNormal"/>
    <w:uiPriority w:val="59"/>
    <w:rsid w:val="004C152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93,bqiaagaaeyqcaaagiaiaaaoubwaabaihaaaaaaaaaaaaaaaaaaaaaaaaaaaaaaaaaaaaaaaaaaaaaaaaaaaaaaaaaaaaaaaaaaaaaaaaaaaaaaaaaaaaaaaaaaaaaaaaaaaaaaaaaaaaaaaaaaaaaaaaaaaaaaaaaaaaaaaaaaaaaaaaaaaaaaaaaaaaaaaaaaaaaaaaaaaaaaaaaaaaaaaaaaaaaaaaaaaaaaaa"/>
    <w:basedOn w:val="Policepardfaut"/>
    <w:rsid w:val="004A0599"/>
  </w:style>
  <w:style w:type="character" w:customStyle="1" w:styleId="apple-converted-space">
    <w:name w:val="apple-converted-space"/>
    <w:basedOn w:val="Policepardfaut"/>
    <w:rsid w:val="004A0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1238</Words>
  <Characters>6809</Characters>
  <Application>Microsoft Office Word</Application>
  <DocSecurity>0</DocSecurity>
  <Lines>56</Lines>
  <Paragraphs>16</Paragraphs>
  <ScaleCrop>false</ScaleCrop>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LAURENT</dc:creator>
  <cp:keywords/>
  <dc:description/>
  <cp:lastModifiedBy>Frédéric LAURENT</cp:lastModifiedBy>
  <cp:revision>3</cp:revision>
  <cp:lastPrinted>2024-06-12T17:21:00Z</cp:lastPrinted>
  <dcterms:created xsi:type="dcterms:W3CDTF">2024-06-12T17:29:00Z</dcterms:created>
  <dcterms:modified xsi:type="dcterms:W3CDTF">2024-06-14T06:57:00Z</dcterms:modified>
</cp:coreProperties>
</file>