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00489" w14:textId="5A7215FD" w:rsidR="004C1526" w:rsidRPr="00857F4B" w:rsidRDefault="00CC07AB" w:rsidP="00857F4B">
      <w:pPr>
        <w:pStyle w:val="Titre1"/>
        <w:ind w:firstLine="0"/>
        <w:jc w:val="center"/>
        <w:rPr>
          <w:color w:val="0070C0"/>
        </w:rPr>
      </w:pPr>
      <w:bookmarkStart w:id="0" w:name="_Toc144629940"/>
      <w:r w:rsidRPr="00857F4B">
        <w:rPr>
          <w:color w:val="0070C0"/>
        </w:rPr>
        <w:t xml:space="preserve">Chapitre </w:t>
      </w:r>
      <w:r w:rsidR="00334296">
        <w:rPr>
          <w:color w:val="0070C0"/>
        </w:rPr>
        <w:t>7</w:t>
      </w:r>
      <w:r w:rsidR="004468B9">
        <w:rPr>
          <w:color w:val="0070C0"/>
        </w:rPr>
        <w:t xml:space="preserve">. </w:t>
      </w:r>
      <w:r w:rsidR="00334296">
        <w:rPr>
          <w:color w:val="0070C0"/>
        </w:rPr>
        <w:t>Un support</w:t>
      </w:r>
      <w:r w:rsidR="001305AA">
        <w:rPr>
          <w:color w:val="0070C0"/>
        </w:rPr>
        <w:t xml:space="preserve"> géométrique </w:t>
      </w:r>
      <w:r w:rsidR="00334296">
        <w:rPr>
          <w:color w:val="0070C0"/>
        </w:rPr>
        <w:t>pour aborder le nombre dérivé : la tangente à un cercle d’Euclide à Descartes</w:t>
      </w:r>
      <w:r w:rsidR="004C1526" w:rsidRPr="00857F4B">
        <w:rPr>
          <w:color w:val="0070C0"/>
        </w:rPr>
        <w:t>.</w:t>
      </w:r>
      <w:bookmarkEnd w:id="0"/>
    </w:p>
    <w:p w14:paraId="689AFB38" w14:textId="77777777" w:rsidR="004C1526" w:rsidRDefault="004C1526" w:rsidP="004C1526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 w:themeColor="text1"/>
        </w:rPr>
      </w:pPr>
    </w:p>
    <w:p w14:paraId="5E63D69D" w14:textId="6877E4E7" w:rsidR="001305AA" w:rsidRDefault="001305AA" w:rsidP="001305AA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/>
        </w:rPr>
      </w:pPr>
      <w:r w:rsidRPr="00CE15C6">
        <w:rPr>
          <w:rFonts w:ascii="Cambria" w:hAnsi="Cambria"/>
          <w:color w:val="000000" w:themeColor="text1"/>
        </w:rPr>
        <w:t xml:space="preserve">Rédaction : </w:t>
      </w:r>
      <w:r w:rsidR="00334296" w:rsidRPr="00CE15C6">
        <w:rPr>
          <w:rStyle w:val="docdata"/>
          <w:rFonts w:ascii="Cambria" w:hAnsi="Cambria"/>
          <w:color w:val="000000"/>
        </w:rPr>
        <w:t>Marie-Line Moureau</w:t>
      </w:r>
    </w:p>
    <w:p w14:paraId="6DB35FB8" w14:textId="372D2086" w:rsidR="00922812" w:rsidRDefault="001305AA" w:rsidP="001305AA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/>
        </w:rPr>
      </w:pPr>
      <w:r w:rsidRPr="00CE15C6">
        <w:rPr>
          <w:rFonts w:ascii="Cambria" w:hAnsi="Cambria"/>
          <w:color w:val="000000"/>
        </w:rPr>
        <w:t xml:space="preserve">Expérimentation : </w:t>
      </w:r>
      <w:r w:rsidRPr="00CE15C6">
        <w:rPr>
          <w:rStyle w:val="docdata"/>
          <w:rFonts w:ascii="Cambria" w:hAnsi="Cambria"/>
          <w:color w:val="000000"/>
        </w:rPr>
        <w:t xml:space="preserve">Évelyne Barbin, Anne Boyé, Annabelle </w:t>
      </w:r>
      <w:proofErr w:type="spellStart"/>
      <w:r w:rsidRPr="00CE15C6">
        <w:rPr>
          <w:rStyle w:val="docdata"/>
          <w:rFonts w:ascii="Cambria" w:hAnsi="Cambria"/>
          <w:color w:val="000000"/>
        </w:rPr>
        <w:t>Burot</w:t>
      </w:r>
      <w:proofErr w:type="spellEnd"/>
      <w:r w:rsidRPr="00CE15C6">
        <w:rPr>
          <w:rStyle w:val="docdata"/>
          <w:rFonts w:ascii="Cambria" w:hAnsi="Cambria"/>
          <w:color w:val="000000"/>
        </w:rPr>
        <w:t xml:space="preserve">, Carène Guillet, Marie-Line Moureau, Catherine Nizan-Picard, Isabelle </w:t>
      </w:r>
      <w:proofErr w:type="spellStart"/>
      <w:r w:rsidRPr="00CE15C6">
        <w:rPr>
          <w:rStyle w:val="docdata"/>
          <w:rFonts w:ascii="Cambria" w:hAnsi="Cambria"/>
          <w:color w:val="000000"/>
        </w:rPr>
        <w:t>Voillequin</w:t>
      </w:r>
      <w:proofErr w:type="spellEnd"/>
      <w:r w:rsidRPr="00CE15C6">
        <w:rPr>
          <w:rStyle w:val="docdata"/>
          <w:rFonts w:ascii="Cambria" w:hAnsi="Cambria"/>
          <w:color w:val="000000"/>
        </w:rPr>
        <w:t xml:space="preserve"> (</w:t>
      </w:r>
      <w:r w:rsidRPr="00CE15C6">
        <w:rPr>
          <w:rFonts w:ascii="Cambria" w:hAnsi="Cambria"/>
          <w:color w:val="000000"/>
        </w:rPr>
        <w:t>Groupe Histoire et Enseignement des Mathématiques</w:t>
      </w:r>
      <w:r w:rsidRPr="00CE15C6">
        <w:rPr>
          <w:rStyle w:val="apple-converted-space"/>
          <w:rFonts w:ascii="Cambria" w:hAnsi="Cambria"/>
          <w:color w:val="000000"/>
        </w:rPr>
        <w:t> </w:t>
      </w:r>
      <w:r w:rsidRPr="00CE15C6">
        <w:rPr>
          <w:rFonts w:ascii="Cambria" w:hAnsi="Cambria"/>
          <w:color w:val="000000"/>
        </w:rPr>
        <w:t>de l’IREM des Pays de la Loire</w:t>
      </w:r>
      <w:r w:rsidR="00CC07AB">
        <w:rPr>
          <w:rStyle w:val="docdata"/>
          <w:rFonts w:ascii="Cambria" w:hAnsi="Cambria"/>
          <w:color w:val="000000"/>
        </w:rPr>
        <w:t>)</w:t>
      </w:r>
    </w:p>
    <w:p w14:paraId="2602AC71" w14:textId="7E777EBA" w:rsidR="004C1526" w:rsidRDefault="004C1526" w:rsidP="004C1526">
      <w:pPr>
        <w:pStyle w:val="Titre1"/>
        <w:ind w:firstLine="0"/>
      </w:pPr>
      <w:r>
        <w:rPr>
          <w:noProof/>
        </w:rPr>
        <mc:AlternateContent>
          <mc:Choice Requires="wps">
            <w:drawing>
              <wp:inline distT="0" distB="0" distL="0" distR="0" wp14:anchorId="4945AE2A" wp14:editId="04C3AD8A">
                <wp:extent cx="5767200" cy="1818000"/>
                <wp:effectExtent l="0" t="0" r="11430" b="11430"/>
                <wp:docPr id="166776254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7200" cy="1818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4C8EBE" w14:textId="77777777" w:rsidR="004C1526" w:rsidRPr="004C1526" w:rsidRDefault="004C1526" w:rsidP="004C1526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C1526">
                              <w:rPr>
                                <w:b/>
                                <w:bCs/>
                              </w:rPr>
                              <w:t>Avertissement</w:t>
                            </w:r>
                          </w:p>
                          <w:p w14:paraId="290CBED4" w14:textId="70211A24" w:rsidR="004C1526" w:rsidRPr="00910BB5" w:rsidRDefault="004C1526" w:rsidP="00BB21C6">
                            <w:pPr>
                              <w:ind w:firstLine="0"/>
                              <w:jc w:val="both"/>
                            </w:pPr>
                            <w:r>
                              <w:t xml:space="preserve">Ce document est un complément numérique </w:t>
                            </w:r>
                            <w:r w:rsidR="00BB21C6">
                              <w:t xml:space="preserve">au chapitre </w:t>
                            </w:r>
                            <w:r w:rsidR="00334296">
                              <w:t>7</w:t>
                            </w:r>
                            <w:r w:rsidR="00BB21C6">
                              <w:t xml:space="preserve"> de</w:t>
                            </w:r>
                            <w:r>
                              <w:t xml:space="preserve"> l’ouvrage </w:t>
                            </w:r>
                            <w:r>
                              <w:rPr>
                                <w:i/>
                                <w:iCs/>
                              </w:rPr>
                              <w:t>Vivre les mathématiques par des approches historiques</w:t>
                            </w:r>
                            <w:r>
                              <w:t xml:space="preserve">, </w:t>
                            </w:r>
                            <w:r w:rsidR="00BB21C6">
                              <w:t>ADAPT, 2024</w:t>
                            </w:r>
                            <w:r>
                              <w:t>. Il est mis à disposition pour être utilisé en classe, avec ou sans modifications, mais n’a ni valeur de modèle, ni de recette. L’</w:t>
                            </w:r>
                            <w:proofErr w:type="spellStart"/>
                            <w:r>
                              <w:t>enseignant</w:t>
                            </w:r>
                            <w:r>
                              <w:rPr>
                                <w:rFonts w:ascii="Cambria Math" w:hAnsi="Cambria Math" w:cs="Cambria Math"/>
                              </w:rPr>
                              <w:t>⋅</w:t>
                            </w:r>
                            <w:r>
                              <w:t>e</w:t>
                            </w:r>
                            <w:proofErr w:type="spellEnd"/>
                            <w:r>
                              <w:t xml:space="preserve"> pourra pleinement se l’approprier et l’adapter à la réalité, unique, de sa classe, en comprenant son rôle et sa place dans une séance, ses objectifs et la façon dont il a été conçu par ses autrices. Ce travail nécessite la lecture préalable du chapitre auquel il se rattache dans l’ouvrage susdit.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945AE2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width:454.1pt;height:143.1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" filled="f" strokeweight=".5pt">
                <v:textbox style="mso-fit-shape-to-text:t">
                  <w:txbxContent>
                    <w:p w14:paraId="194C8EBE" w14:textId="77777777" w:rsidR="004C1526" w:rsidRPr="004C1526" w:rsidRDefault="004C1526" w:rsidP="004C1526">
                      <w:pPr>
                        <w:ind w:firstLine="0"/>
                        <w:jc w:val="both"/>
                        <w:rPr>
                          <w:b/>
                          <w:bCs/>
                        </w:rPr>
                      </w:pPr>
                      <w:r w:rsidRPr="004C1526">
                        <w:rPr>
                          <w:b/>
                          <w:bCs/>
                        </w:rPr>
                        <w:t>Avertissement</w:t>
                      </w:r>
                    </w:p>
                    <w:p w14:paraId="290CBED4" w14:textId="70211A24" w:rsidR="004C1526" w:rsidRPr="00910BB5" w:rsidRDefault="004C1526" w:rsidP="00BB21C6">
                      <w:pPr>
                        <w:ind w:firstLine="0"/>
                        <w:jc w:val="both"/>
                      </w:pPr>
                      <w:r>
                        <w:t xml:space="preserve">Ce document est un complément numérique </w:t>
                      </w:r>
                      <w:r w:rsidR="00BB21C6">
                        <w:t xml:space="preserve">au chapitre </w:t>
                      </w:r>
                      <w:r w:rsidR="00334296">
                        <w:t>7</w:t>
                      </w:r>
                      <w:r w:rsidR="00BB21C6">
                        <w:t xml:space="preserve"> de</w:t>
                      </w:r>
                      <w:r>
                        <w:t xml:space="preserve"> l’ouvrage </w:t>
                      </w:r>
                      <w:r>
                        <w:rPr>
                          <w:i/>
                          <w:iCs/>
                        </w:rPr>
                        <w:t>Vivre les mathématiques par des approches historiques</w:t>
                      </w:r>
                      <w:r>
                        <w:t xml:space="preserve">, </w:t>
                      </w:r>
                      <w:r w:rsidR="00BB21C6">
                        <w:t>ADAPT, 2024</w:t>
                      </w:r>
                      <w:r>
                        <w:t>. Il est mis à disposition pour être utilisé en classe, avec ou sans modifications, mais n’a ni valeur de modèle, ni de recette. L’</w:t>
                      </w:r>
                      <w:proofErr w:type="spellStart"/>
                      <w:r>
                        <w:t>enseignant</w:t>
                      </w:r>
                      <w:r>
                        <w:rPr>
                          <w:rFonts w:ascii="Cambria Math" w:hAnsi="Cambria Math" w:cs="Cambria Math"/>
                        </w:rPr>
                        <w:t>⋅</w:t>
                      </w:r>
                      <w:r>
                        <w:t>e</w:t>
                      </w:r>
                      <w:proofErr w:type="spellEnd"/>
                      <w:r>
                        <w:t xml:space="preserve"> pourra pleinement se l’approprier et l’adapter à la réalité, unique, de sa classe, en comprenant son rôle et sa place dans une séance, ses objectifs et la façon dont il a été conçu par ses autrices. Ce travail nécessite la lecture préalable du chapitre auquel il se rattache dans l’ouvrage susdit.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48CF2C" w14:textId="77777777" w:rsidR="0060022B" w:rsidRDefault="0060022B" w:rsidP="0060022B">
      <w:pPr>
        <w:ind w:firstLine="0"/>
      </w:pPr>
    </w:p>
    <w:p w14:paraId="096B4F7F" w14:textId="1716BCE5" w:rsidR="00407281" w:rsidRDefault="00407281">
      <w:pPr>
        <w:spacing w:after="0" w:line="240" w:lineRule="auto"/>
        <w:ind w:firstLine="0"/>
      </w:pPr>
      <w:r>
        <w:br w:type="page"/>
      </w:r>
    </w:p>
    <w:p w14:paraId="35107CCF" w14:textId="5B9087A1" w:rsidR="00407281" w:rsidRPr="00407281" w:rsidRDefault="00407281" w:rsidP="00407281">
      <w:pPr>
        <w:ind w:firstLine="0"/>
        <w:jc w:val="center"/>
        <w:rPr>
          <w:rFonts w:ascii="Cambria" w:hAnsi="Cambria"/>
          <w:b/>
          <w:bCs/>
          <w:color w:val="0070C0"/>
          <w:sz w:val="28"/>
          <w:szCs w:val="28"/>
        </w:rPr>
      </w:pPr>
      <w:r w:rsidRPr="00407281">
        <w:rPr>
          <w:rFonts w:ascii="Cambria" w:hAnsi="Cambria"/>
          <w:b/>
          <w:bCs/>
          <w:color w:val="0070C0"/>
          <w:sz w:val="28"/>
          <w:szCs w:val="28"/>
        </w:rPr>
        <w:lastRenderedPageBreak/>
        <w:t>Tangente à un cercle</w:t>
      </w:r>
      <w:r w:rsidR="00922CBC">
        <w:rPr>
          <w:rFonts w:ascii="Cambria" w:hAnsi="Cambria"/>
          <w:b/>
          <w:bCs/>
          <w:color w:val="0070C0"/>
          <w:sz w:val="28"/>
          <w:szCs w:val="28"/>
        </w:rPr>
        <w:t>. Exercices</w:t>
      </w:r>
    </w:p>
    <w:p w14:paraId="5490D396" w14:textId="7FF09F6D" w:rsidR="00407281" w:rsidRDefault="00407281" w:rsidP="00922CBC">
      <w:pPr>
        <w:ind w:firstLine="0"/>
        <w:rPr>
          <w:b/>
          <w:bCs/>
          <w:sz w:val="28"/>
          <w:szCs w:val="28"/>
        </w:rPr>
      </w:pPr>
    </w:p>
    <w:p w14:paraId="441FA91F" w14:textId="77777777" w:rsidR="00625BE1" w:rsidRPr="00A4595D" w:rsidRDefault="00625BE1" w:rsidP="00625BE1">
      <w:pPr>
        <w:pStyle w:val="Paragraphedeliste"/>
        <w:numPr>
          <w:ilvl w:val="0"/>
          <w:numId w:val="10"/>
        </w:numPr>
        <w:rPr>
          <w:b/>
          <w:bCs/>
        </w:rPr>
      </w:pPr>
      <w:r w:rsidRPr="00A4595D">
        <w:rPr>
          <w:b/>
          <w:bCs/>
        </w:rPr>
        <w:t xml:space="preserve">Constructions   </w:t>
      </w:r>
    </w:p>
    <w:p w14:paraId="0DA7D951" w14:textId="77777777" w:rsidR="00625BE1" w:rsidRDefault="00625BE1" w:rsidP="00625BE1">
      <w:r>
        <w:t>On considère un cercle de centre C.</w:t>
      </w:r>
    </w:p>
    <w:p w14:paraId="7B489DBD" w14:textId="44FE211C" w:rsidR="00625BE1" w:rsidRDefault="00625BE1" w:rsidP="00625BE1">
      <w:pPr>
        <w:pStyle w:val="Paragraphedeliste"/>
        <w:numPr>
          <w:ilvl w:val="0"/>
          <w:numId w:val="9"/>
        </w:numPr>
        <w:jc w:val="both"/>
      </w:pPr>
      <w:r>
        <w:t xml:space="preserve">Construire la ou les tangentes au cercle passant par S un point sur le cercle. </w:t>
      </w:r>
    </w:p>
    <w:p w14:paraId="2BD84709" w14:textId="7D56B81D" w:rsidR="00625BE1" w:rsidRDefault="00625BE1" w:rsidP="00625BE1">
      <w:pPr>
        <w:pStyle w:val="Paragraphedeliste"/>
        <w:numPr>
          <w:ilvl w:val="0"/>
          <w:numId w:val="9"/>
        </w:numPr>
        <w:jc w:val="both"/>
      </w:pPr>
      <w:r>
        <w:t xml:space="preserve">Construire la ou les tangentes au cercle passant par D un point dans le cercle. </w:t>
      </w:r>
    </w:p>
    <w:p w14:paraId="2329E2FD" w14:textId="6F647E85" w:rsidR="00625BE1" w:rsidRDefault="00625BE1" w:rsidP="00625BE1">
      <w:pPr>
        <w:pStyle w:val="Paragraphedeliste"/>
        <w:numPr>
          <w:ilvl w:val="0"/>
          <w:numId w:val="9"/>
        </w:numPr>
        <w:jc w:val="both"/>
      </w:pPr>
      <w:r>
        <w:t>Construire la ou les tangente</w:t>
      </w:r>
      <w:r>
        <w:t>s</w:t>
      </w:r>
      <w:r>
        <w:t xml:space="preserve"> au cercle passant par E un point à l’extérieur du cercle.</w:t>
      </w:r>
    </w:p>
    <w:p w14:paraId="18F5B8AA" w14:textId="23703DA7" w:rsidR="00625BE1" w:rsidRPr="00A4595D" w:rsidRDefault="00625BE1" w:rsidP="00625BE1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158559" wp14:editId="48EFC18C">
            <wp:simplePos x="0" y="0"/>
            <wp:positionH relativeFrom="column">
              <wp:posOffset>1375709</wp:posOffset>
            </wp:positionH>
            <wp:positionV relativeFrom="paragraph">
              <wp:posOffset>72763</wp:posOffset>
            </wp:positionV>
            <wp:extent cx="3464856" cy="2022289"/>
            <wp:effectExtent l="0" t="0" r="2540" b="0"/>
            <wp:wrapSquare wrapText="bothSides"/>
            <wp:docPr id="819832597" name="Image 1" descr="Une image contenant cercle, croquis, dessin,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832597" name="Image 1" descr="Une image contenant cercle, croquis, dessin, diagramm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856" cy="202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A0071" w14:textId="32B2C341" w:rsidR="00625BE1" w:rsidRDefault="00625BE1" w:rsidP="00625BE1">
      <w:pPr>
        <w:pStyle w:val="Paragraphedeliste"/>
        <w:rPr>
          <w:b/>
          <w:bCs/>
        </w:rPr>
      </w:pPr>
    </w:p>
    <w:p w14:paraId="6BAFA8BE" w14:textId="5333E736" w:rsidR="00625BE1" w:rsidRDefault="00625BE1" w:rsidP="00625BE1">
      <w:pPr>
        <w:pStyle w:val="Paragraphedeliste"/>
        <w:rPr>
          <w:b/>
          <w:bCs/>
        </w:rPr>
      </w:pPr>
    </w:p>
    <w:p w14:paraId="4CE97BFB" w14:textId="69342F79" w:rsidR="00625BE1" w:rsidRDefault="00625BE1" w:rsidP="00625BE1">
      <w:pPr>
        <w:pStyle w:val="Paragraphedeliste"/>
        <w:rPr>
          <w:b/>
          <w:bCs/>
        </w:rPr>
      </w:pPr>
    </w:p>
    <w:p w14:paraId="344628DF" w14:textId="6FEDC674" w:rsidR="00625BE1" w:rsidRDefault="00625BE1" w:rsidP="00625BE1">
      <w:pPr>
        <w:pStyle w:val="Paragraphedeliste"/>
        <w:rPr>
          <w:b/>
          <w:bCs/>
        </w:rPr>
      </w:pPr>
    </w:p>
    <w:p w14:paraId="029AC0F1" w14:textId="5A5688C3" w:rsidR="00625BE1" w:rsidRPr="00553E32" w:rsidRDefault="00625BE1" w:rsidP="00625BE1">
      <w:pPr>
        <w:pStyle w:val="Paragraphedeliste"/>
        <w:rPr>
          <w:b/>
          <w:bCs/>
        </w:rPr>
      </w:pPr>
    </w:p>
    <w:p w14:paraId="05E88D6F" w14:textId="69633D46" w:rsidR="00625BE1" w:rsidRDefault="00625BE1" w:rsidP="00625BE1">
      <w:pPr>
        <w:pStyle w:val="Paragraphedeliste"/>
      </w:pPr>
    </w:p>
    <w:p w14:paraId="4586916D" w14:textId="5271EB98" w:rsidR="00625BE1" w:rsidRDefault="00625BE1" w:rsidP="00625BE1">
      <w:pPr>
        <w:pStyle w:val="Paragraphedeliste"/>
      </w:pPr>
    </w:p>
    <w:p w14:paraId="5685D29C" w14:textId="12F586D6" w:rsidR="00625BE1" w:rsidRDefault="00625BE1" w:rsidP="00625BE1">
      <w:pPr>
        <w:pStyle w:val="Paragraphedeliste"/>
      </w:pPr>
    </w:p>
    <w:p w14:paraId="66ED9B49" w14:textId="77777777" w:rsidR="00625BE1" w:rsidRDefault="00625BE1" w:rsidP="00625BE1">
      <w:pPr>
        <w:pStyle w:val="Paragraphedeliste"/>
      </w:pPr>
    </w:p>
    <w:p w14:paraId="446B3FF2" w14:textId="77777777" w:rsidR="00625BE1" w:rsidRPr="0036160F" w:rsidRDefault="00625BE1" w:rsidP="00625BE1">
      <w:pPr>
        <w:pStyle w:val="Paragraphedeliste"/>
        <w:rPr>
          <w:b/>
          <w:bCs/>
        </w:rPr>
      </w:pPr>
    </w:p>
    <w:p w14:paraId="2B0AB2E2" w14:textId="77777777" w:rsidR="00625BE1" w:rsidRDefault="00625BE1" w:rsidP="00625BE1">
      <w:pPr>
        <w:pStyle w:val="Paragraphedeliste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 xml:space="preserve"> </w:t>
      </w:r>
      <w:r w:rsidRPr="0036160F">
        <w:rPr>
          <w:b/>
          <w:bCs/>
        </w:rPr>
        <w:t>Exercice de recherche à la maison</w:t>
      </w:r>
      <w:r>
        <w:rPr>
          <w:b/>
          <w:bCs/>
        </w:rPr>
        <w:t> : l</w:t>
      </w:r>
      <w:r w:rsidRPr="0036160F">
        <w:rPr>
          <w:b/>
          <w:bCs/>
        </w:rPr>
        <w:t xml:space="preserve">e chien mangera-t-il son os ? </w:t>
      </w:r>
    </w:p>
    <w:p w14:paraId="2EEF67CD" w14:textId="5402EC42" w:rsidR="00625BE1" w:rsidRDefault="00625BE1" w:rsidP="00625BE1">
      <w:pPr>
        <w:ind w:left="360" w:firstLine="0"/>
        <w:rPr>
          <w:b/>
          <w:bCs/>
        </w:rPr>
      </w:pPr>
      <w:r w:rsidRPr="00BB69E0">
        <w:rPr>
          <w:noProof/>
        </w:rPr>
        <w:drawing>
          <wp:inline distT="0" distB="0" distL="0" distR="0" wp14:anchorId="31C8905F" wp14:editId="76576839">
            <wp:extent cx="4334400" cy="3711600"/>
            <wp:effectExtent l="0" t="0" r="0" b="0"/>
            <wp:docPr id="16" name="Image 16" descr="Une image contenant diagramme, ligne, text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Une image contenant diagramme, ligne, texte, Polic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39"/>
                    <a:stretch/>
                  </pic:blipFill>
                  <pic:spPr bwMode="auto">
                    <a:xfrm>
                      <a:off x="0" y="0"/>
                      <a:ext cx="4334400" cy="37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6DF2D3" w14:textId="0DF39938" w:rsidR="00625BE1" w:rsidRPr="0036160F" w:rsidRDefault="00625BE1" w:rsidP="00625BE1">
      <w:pPr>
        <w:ind w:firstLine="0"/>
      </w:pPr>
      <w:r w:rsidRPr="0036160F">
        <w:t>Un chien est attaché à un piquet situé à 8 m d'une tour circulaire de rayon 5 m (de centre O).</w:t>
      </w:r>
    </w:p>
    <w:p w14:paraId="7EB6C928" w14:textId="1CA0047A" w:rsidR="00922CBC" w:rsidRPr="00793C90" w:rsidRDefault="00625BE1" w:rsidP="00922CBC">
      <w:pPr>
        <w:ind w:firstLine="0"/>
        <w:rPr>
          <w:b/>
          <w:bCs/>
          <w:sz w:val="28"/>
          <w:szCs w:val="28"/>
        </w:rPr>
      </w:pPr>
      <w:r w:rsidRPr="0036160F">
        <w:t>Ce chien a enterré son os au pied de la tour exactement de l'autre côté. Sa corde mesure 20 m. Est-elle assez longue pour lui permettre d'aller chercher son os ?</w:t>
      </w:r>
    </w:p>
    <w:sectPr w:rsidR="00922CBC" w:rsidRPr="00793C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E6C11" w14:textId="77777777" w:rsidR="00D34FD9" w:rsidRDefault="00D34FD9" w:rsidP="004C1526">
      <w:pPr>
        <w:spacing w:after="0" w:line="240" w:lineRule="auto"/>
      </w:pPr>
      <w:r>
        <w:separator/>
      </w:r>
    </w:p>
  </w:endnote>
  <w:endnote w:type="continuationSeparator" w:id="0">
    <w:p w14:paraId="6E75E1A1" w14:textId="77777777" w:rsidR="00D34FD9" w:rsidRDefault="00D34FD9" w:rsidP="004C1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37AD8" w14:textId="77777777" w:rsidR="00D34FD9" w:rsidRDefault="00D34FD9" w:rsidP="004C1526">
      <w:pPr>
        <w:spacing w:after="0" w:line="240" w:lineRule="auto"/>
      </w:pPr>
      <w:r>
        <w:separator/>
      </w:r>
    </w:p>
  </w:footnote>
  <w:footnote w:type="continuationSeparator" w:id="0">
    <w:p w14:paraId="70D85A59" w14:textId="77777777" w:rsidR="00D34FD9" w:rsidRDefault="00D34FD9" w:rsidP="004C1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B766C"/>
    <w:multiLevelType w:val="multilevel"/>
    <w:tmpl w:val="D012E4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6D784C"/>
    <w:multiLevelType w:val="hybridMultilevel"/>
    <w:tmpl w:val="39C0FC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D5C11"/>
    <w:multiLevelType w:val="hybridMultilevel"/>
    <w:tmpl w:val="978A069C"/>
    <w:lvl w:ilvl="0" w:tplc="A9280B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FE67FE"/>
    <w:multiLevelType w:val="multilevel"/>
    <w:tmpl w:val="6C5CA376"/>
    <w:lvl w:ilvl="0">
      <w:start w:val="1"/>
      <w:numFmt w:val="lowerLetter"/>
      <w:lvlText w:val="%1)"/>
      <w:lvlJc w:val="left"/>
      <w:pPr>
        <w:ind w:left="108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6309E8"/>
    <w:multiLevelType w:val="hybridMultilevel"/>
    <w:tmpl w:val="4EC8DD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85696"/>
    <w:multiLevelType w:val="multilevel"/>
    <w:tmpl w:val="04D6C012"/>
    <w:lvl w:ilvl="0">
      <w:start w:val="1"/>
      <w:numFmt w:val="lowerLetter"/>
      <w:lvlText w:val="%1)"/>
      <w:lvlJc w:val="left"/>
      <w:pPr>
        <w:ind w:left="108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945C76"/>
    <w:multiLevelType w:val="hybridMultilevel"/>
    <w:tmpl w:val="8A8247D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C71BF"/>
    <w:multiLevelType w:val="multilevel"/>
    <w:tmpl w:val="E74E3C5C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5C00EC0"/>
    <w:multiLevelType w:val="multilevel"/>
    <w:tmpl w:val="2E2CAA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691493"/>
    <w:multiLevelType w:val="multilevel"/>
    <w:tmpl w:val="EB4C88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93825935">
    <w:abstractNumId w:val="0"/>
  </w:num>
  <w:num w:numId="2" w16cid:durableId="1128935257">
    <w:abstractNumId w:val="9"/>
  </w:num>
  <w:num w:numId="3" w16cid:durableId="465972350">
    <w:abstractNumId w:val="3"/>
  </w:num>
  <w:num w:numId="4" w16cid:durableId="2032800875">
    <w:abstractNumId w:val="5"/>
  </w:num>
  <w:num w:numId="5" w16cid:durableId="1228148559">
    <w:abstractNumId w:val="7"/>
  </w:num>
  <w:num w:numId="6" w16cid:durableId="1953585509">
    <w:abstractNumId w:val="8"/>
  </w:num>
  <w:num w:numId="7" w16cid:durableId="1841457186">
    <w:abstractNumId w:val="1"/>
  </w:num>
  <w:num w:numId="8" w16cid:durableId="1616981856">
    <w:abstractNumId w:val="4"/>
  </w:num>
  <w:num w:numId="9" w16cid:durableId="1603495923">
    <w:abstractNumId w:val="2"/>
  </w:num>
  <w:num w:numId="10" w16cid:durableId="10709308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526"/>
    <w:rsid w:val="00001729"/>
    <w:rsid w:val="000C78BE"/>
    <w:rsid w:val="001305AA"/>
    <w:rsid w:val="00135355"/>
    <w:rsid w:val="001B5425"/>
    <w:rsid w:val="002D042D"/>
    <w:rsid w:val="00334296"/>
    <w:rsid w:val="003470BD"/>
    <w:rsid w:val="00407281"/>
    <w:rsid w:val="00417BB5"/>
    <w:rsid w:val="004468B9"/>
    <w:rsid w:val="004C1526"/>
    <w:rsid w:val="00550C7F"/>
    <w:rsid w:val="00586FEE"/>
    <w:rsid w:val="005B2B7C"/>
    <w:rsid w:val="0060022B"/>
    <w:rsid w:val="00625BE1"/>
    <w:rsid w:val="007116B3"/>
    <w:rsid w:val="007337CC"/>
    <w:rsid w:val="00752D8C"/>
    <w:rsid w:val="007C4A0B"/>
    <w:rsid w:val="00805EA8"/>
    <w:rsid w:val="00857F4B"/>
    <w:rsid w:val="008E531B"/>
    <w:rsid w:val="00922812"/>
    <w:rsid w:val="00922CBC"/>
    <w:rsid w:val="00A85FAA"/>
    <w:rsid w:val="00B6795B"/>
    <w:rsid w:val="00BB21C6"/>
    <w:rsid w:val="00C45E06"/>
    <w:rsid w:val="00CB0415"/>
    <w:rsid w:val="00CC07AB"/>
    <w:rsid w:val="00D07893"/>
    <w:rsid w:val="00D34FD9"/>
    <w:rsid w:val="00E4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AC9C"/>
  <w15:chartTrackingRefBased/>
  <w15:docId w15:val="{BB802ED9-E1C5-8F49-9950-C4BAEFF5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26"/>
    <w:pPr>
      <w:spacing w:after="160" w:line="259" w:lineRule="auto"/>
      <w:ind w:firstLine="720"/>
    </w:pPr>
    <w:rPr>
      <w:rFonts w:ascii="Times New Roman" w:eastAsia="Calibri" w:hAnsi="Times New Roman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C1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C1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1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C1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C1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C15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C15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C15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C15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1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C1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C1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C152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C152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C152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C152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C152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C152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C15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1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1526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1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C1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152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C152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152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1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152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C1526"/>
    <w:rPr>
      <w:b/>
      <w:bCs/>
      <w:smallCaps/>
      <w:color w:val="0F4761" w:themeColor="accent1" w:themeShade="BF"/>
      <w:spacing w:val="5"/>
    </w:rPr>
  </w:style>
  <w:style w:type="paragraph" w:customStyle="1" w:styleId="Textedeconseil">
    <w:name w:val="Texte de conseil"/>
    <w:basedOn w:val="Normal"/>
    <w:qFormat/>
    <w:rsid w:val="004C1526"/>
    <w:rPr>
      <w:rFonts w:ascii="Calibri" w:hAnsi="Calibri"/>
      <w:color w:val="0070C0"/>
    </w:rPr>
  </w:style>
  <w:style w:type="character" w:styleId="Appelnotedebasdep">
    <w:name w:val="footnote reference"/>
    <w:basedOn w:val="Policepardfaut"/>
    <w:uiPriority w:val="99"/>
    <w:unhideWhenUsed/>
    <w:rsid w:val="004C1526"/>
    <w:rPr>
      <w:rFonts w:ascii="Times New Roman" w:hAnsi="Times New Roman" w:cs="Times New Roman"/>
      <w:vertAlign w:val="superscript"/>
    </w:rPr>
  </w:style>
  <w:style w:type="paragraph" w:styleId="Notedebasdepage">
    <w:name w:val="footnote text"/>
    <w:basedOn w:val="Normal"/>
    <w:link w:val="NotedebasdepageCar"/>
    <w:uiPriority w:val="99"/>
    <w:unhideWhenUsed/>
    <w:qFormat/>
    <w:rsid w:val="004C152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qFormat/>
    <w:rsid w:val="004C1526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table" w:styleId="Grilledutableau">
    <w:name w:val="Table Grid"/>
    <w:basedOn w:val="TableauNormal"/>
    <w:uiPriority w:val="39"/>
    <w:rsid w:val="004C152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93,bqiaagaaeyqcaaagiaiaaaoubwaabaihaaaaaaaaaaaaaaaaaaaaaaaaaaaaaaaaaaaaaaaaaaaaaaaaaaaaaaaaaaaaaaaaaaaaaaaaaaaaaaaaaaaaaaaaaaaaaaaaaaaaaaaaaaaaaaaaaaaaaaaaaaaaaaaaaaaaaaaaaaaaaaaaaaaaaaaaaaaaaaaaaaaaaaaaaaaaaaaaaaaaaaaaaaaaaaaaaaaaaaaa"/>
    <w:basedOn w:val="Policepardfaut"/>
    <w:rsid w:val="00922812"/>
  </w:style>
  <w:style w:type="paragraph" w:styleId="Textedebulles">
    <w:name w:val="Balloon Text"/>
    <w:basedOn w:val="Normal"/>
    <w:link w:val="TextedebullesCar"/>
    <w:uiPriority w:val="99"/>
    <w:semiHidden/>
    <w:unhideWhenUsed/>
    <w:rsid w:val="00130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05AA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apple-converted-space">
    <w:name w:val="apple-converted-space"/>
    <w:basedOn w:val="Policepardfaut"/>
    <w:rsid w:val="00130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 LAURENT</dc:creator>
  <cp:keywords/>
  <dc:description/>
  <cp:lastModifiedBy>Frédéric LAURENT</cp:lastModifiedBy>
  <cp:revision>2</cp:revision>
  <cp:lastPrinted>2024-06-17T09:00:00Z</cp:lastPrinted>
  <dcterms:created xsi:type="dcterms:W3CDTF">2024-06-17T09:03:00Z</dcterms:created>
  <dcterms:modified xsi:type="dcterms:W3CDTF">2024-06-17T09:03:00Z</dcterms:modified>
</cp:coreProperties>
</file>