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4140B0" w14:textId="77777777" w:rsidR="00977CB9" w:rsidRPr="00857F4B" w:rsidRDefault="00977CB9" w:rsidP="00977CB9">
      <w:pPr>
        <w:pStyle w:val="Titre1"/>
        <w:jc w:val="center"/>
        <w:rPr>
          <w:color w:val="0070C0"/>
        </w:rPr>
      </w:pPr>
      <w:bookmarkStart w:id="0" w:name="_Toc144629940"/>
      <w:r w:rsidRPr="00857F4B">
        <w:rPr>
          <w:color w:val="0070C0"/>
        </w:rPr>
        <w:t xml:space="preserve">Chapitre </w:t>
      </w:r>
      <w:r>
        <w:rPr>
          <w:color w:val="0070C0"/>
        </w:rPr>
        <w:t>2</w:t>
      </w:r>
      <w:r w:rsidRPr="00857F4B">
        <w:rPr>
          <w:color w:val="0070C0"/>
          <w:lang w:bidi="fr-FR"/>
        </w:rPr>
        <w:t xml:space="preserve">. </w:t>
      </w:r>
      <w:r>
        <w:rPr>
          <w:color w:val="0070C0"/>
        </w:rPr>
        <w:t>Comment une démonstration au programme de seconde « cache un passé ». Le jeu des démonstrations bigarrées</w:t>
      </w:r>
      <w:r w:rsidRPr="00857F4B">
        <w:rPr>
          <w:color w:val="0070C0"/>
        </w:rPr>
        <w:t>.</w:t>
      </w:r>
      <w:bookmarkEnd w:id="0"/>
    </w:p>
    <w:p w14:paraId="405B961A" w14:textId="77777777" w:rsidR="00977CB9" w:rsidRDefault="00977CB9" w:rsidP="00977CB9">
      <w:pPr>
        <w:pStyle w:val="Textedeconseil"/>
        <w:spacing w:line="240" w:lineRule="auto"/>
        <w:ind w:firstLine="0"/>
        <w:jc w:val="right"/>
        <w:rPr>
          <w:rFonts w:ascii="Cambria" w:hAnsi="Cambria"/>
          <w:color w:val="000000" w:themeColor="text1"/>
        </w:rPr>
      </w:pPr>
    </w:p>
    <w:p w14:paraId="149A2828" w14:textId="77777777" w:rsidR="00977CB9" w:rsidRDefault="00977CB9" w:rsidP="00977CB9">
      <w:pPr>
        <w:jc w:val="right"/>
        <w:rPr>
          <w:color w:val="000000" w:themeColor="text1"/>
        </w:rPr>
      </w:pPr>
      <w:r w:rsidRPr="00E46523">
        <w:rPr>
          <w:rFonts w:ascii="Cambria" w:hAnsi="Cambria"/>
          <w:color w:val="000000" w:themeColor="text1"/>
        </w:rPr>
        <w:t xml:space="preserve">Rédaction, expérimentation : </w:t>
      </w:r>
      <w:r w:rsidRPr="00E46523">
        <w:rPr>
          <w:rFonts w:ascii="Cambria" w:eastAsia="Times New Roman" w:hAnsi="Cambria"/>
        </w:rPr>
        <w:t xml:space="preserve">Alain Bernard, </w:t>
      </w:r>
      <w:proofErr w:type="spellStart"/>
      <w:r w:rsidRPr="00E46523">
        <w:rPr>
          <w:rFonts w:ascii="Cambria" w:eastAsia="Times New Roman" w:hAnsi="Cambria"/>
        </w:rPr>
        <w:t>Stéphane</w:t>
      </w:r>
      <w:proofErr w:type="spellEnd"/>
      <w:r w:rsidRPr="00E46523">
        <w:rPr>
          <w:rFonts w:ascii="Cambria" w:eastAsia="Times New Roman" w:hAnsi="Cambria"/>
        </w:rPr>
        <w:t xml:space="preserve"> </w:t>
      </w:r>
      <w:proofErr w:type="spellStart"/>
      <w:r w:rsidRPr="00E46523">
        <w:rPr>
          <w:rFonts w:ascii="Cambria" w:eastAsia="Times New Roman" w:hAnsi="Cambria"/>
        </w:rPr>
        <w:t>Herrero</w:t>
      </w:r>
      <w:proofErr w:type="spellEnd"/>
      <w:r w:rsidRPr="00E46523">
        <w:rPr>
          <w:rFonts w:ascii="Cambria" w:eastAsia="Times New Roman" w:hAnsi="Cambria"/>
        </w:rPr>
        <w:t xml:space="preserve">, Aymeric Francisco do </w:t>
      </w:r>
      <w:proofErr w:type="spellStart"/>
      <w:r w:rsidRPr="00E46523">
        <w:rPr>
          <w:rFonts w:ascii="Cambria" w:eastAsia="Times New Roman" w:hAnsi="Cambria"/>
        </w:rPr>
        <w:t>Carmo</w:t>
      </w:r>
      <w:proofErr w:type="spellEnd"/>
      <w:r w:rsidRPr="00E46523">
        <w:rPr>
          <w:rFonts w:ascii="Cambria" w:eastAsia="Times New Roman" w:hAnsi="Cambria"/>
        </w:rPr>
        <w:t>, Emmanuelle Rocher</w:t>
      </w:r>
      <w:r>
        <w:rPr>
          <w:rFonts w:ascii="Cambria" w:eastAsia="Times New Roman" w:hAnsi="Cambria"/>
        </w:rPr>
        <w:t xml:space="preserve"> (</w:t>
      </w:r>
      <w:r w:rsidRPr="00E46523">
        <w:rPr>
          <w:rFonts w:ascii="Cambria" w:eastAsia="Times New Roman" w:hAnsi="Cambria"/>
        </w:rPr>
        <w:t>IREM de Paris Nord</w:t>
      </w:r>
      <w:r w:rsidRPr="004C1526">
        <w:rPr>
          <w:color w:val="000000" w:themeColor="text1"/>
        </w:rPr>
        <w:t>)</w:t>
      </w:r>
    </w:p>
    <w:p w14:paraId="79034FA8" w14:textId="77777777" w:rsidR="00977CB9" w:rsidRDefault="00977CB9" w:rsidP="00977CB9">
      <w:pPr>
        <w:pStyle w:val="Titre1"/>
      </w:pPr>
      <w:r>
        <w:rPr>
          <w:noProof/>
        </w:rPr>
        <mc:AlternateContent>
          <mc:Choice Requires="wps">
            <w:drawing>
              <wp:inline distT="0" distB="0" distL="0" distR="0" wp14:anchorId="0F13EB07" wp14:editId="0A2C1CED">
                <wp:extent cx="5767200" cy="1818000"/>
                <wp:effectExtent l="0" t="0" r="11430" b="11430"/>
                <wp:docPr id="1667762542" name="Zone de texte 1"/>
                <wp:cNvGraphicFramePr/>
                <a:graphic xmlns:a="http://schemas.openxmlformats.org/drawingml/2006/main">
                  <a:graphicData uri="http://schemas.microsoft.com/office/word/2010/wordprocessingShape">
                    <wps:wsp>
                      <wps:cNvSpPr txBox="1"/>
                      <wps:spPr>
                        <a:xfrm>
                          <a:off x="0" y="0"/>
                          <a:ext cx="5767200" cy="1818000"/>
                        </a:xfrm>
                        <a:prstGeom prst="rect">
                          <a:avLst/>
                        </a:prstGeom>
                        <a:noFill/>
                        <a:ln w="6350">
                          <a:solidFill>
                            <a:prstClr val="black"/>
                          </a:solidFill>
                        </a:ln>
                      </wps:spPr>
                      <wps:txbx>
                        <w:txbxContent>
                          <w:p w14:paraId="438A447C" w14:textId="77777777" w:rsidR="00977CB9" w:rsidRPr="004C1526" w:rsidRDefault="00977CB9" w:rsidP="00977CB9">
                            <w:pPr>
                              <w:jc w:val="both"/>
                              <w:rPr>
                                <w:b/>
                                <w:bCs/>
                              </w:rPr>
                            </w:pPr>
                            <w:r w:rsidRPr="004C1526">
                              <w:rPr>
                                <w:b/>
                                <w:bCs/>
                              </w:rPr>
                              <w:t>Avertissement</w:t>
                            </w:r>
                          </w:p>
                          <w:p w14:paraId="2A72194C" w14:textId="77777777" w:rsidR="00977CB9" w:rsidRPr="00910BB5" w:rsidRDefault="00977CB9" w:rsidP="00977CB9">
                            <w:pPr>
                              <w:jc w:val="both"/>
                            </w:pPr>
                            <w:r>
                              <w:t xml:space="preserve">Ce document est un complément numérique au chapitre 2 de l’ouvrage </w:t>
                            </w:r>
                            <w:r>
                              <w:rPr>
                                <w:i/>
                                <w:iCs/>
                              </w:rPr>
                              <w:t>Vivre les mathématiques par des approches historiques</w:t>
                            </w:r>
                            <w:r>
                              <w:t>, ADAPT, 2024.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auteurs. Ce travail nécessite la lecture préalable du chapitre auquel il se rattache dans l’ouvrage susdit.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0F13EB07" id="_x0000_t202" coordsize="21600,21600" o:spt="202" path="m,l,21600r21600,l21600,xe">
                <v:stroke joinstyle="miter"/>
                <v:path gradientshapeok="t" o:connecttype="rect"/>
              </v:shapetype>
              <v:shape id="Zone de texte 1" o:spid="_x0000_s1026" type="#_x0000_t202" style="width:454.1pt;height:143.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9q5KgIAAFMEAAAOAAAAZHJzL2Uyb0RvYy54bWysVE2P2yAQvVfqf0DcG9vbJJtacVZpVqkq&#13;&#10;RbsrZas9EwyxVcwgILHTX98BOx/a9lT1ggdmmI/3Hp4/dI0iR2FdDbqg2SilRGgOZa33Bf3xuv40&#13;&#10;o8R5pkumQIuCnoSjD4uPH+atycUdVKBKYQkm0S5vTUEr702eJI5XomFuBEZodEqwDfO4tfuktKzF&#13;&#10;7I1K7tJ0mrRgS2OBC+fw9LF30kXML6Xg/llKJzxRBcXefFxtXHdhTRZzlu8tM1XNhzbYP3TRsFpj&#13;&#10;0UuqR+YZOdj6j1RNzS04kH7EoUlAypqLOANOk6XvptlWzIg4C4LjzAUm9//S8qfj1rxY4ruv0CGB&#13;&#10;AZDWuNzhYZink7YJX+yUoB8hPF1gE50nHA8n99N75IISjr5sls1S3GCe5HrdWOe/CWhIMApqkZcI&#13;&#10;FztunO9DzyGhmoZ1rVTkRmnSFnT6eZLGCw5UXQZnCAtXVsqSI0N2d4rxn0PZmyhsQmns5TpUsHy3&#13;&#10;64ZJd1CeEAALvTac4esa826Y8y/MohhwMBS4f8ZFKsBmYLAoqcD++tt5iEeO0EtJi+IqqEb1U6K+&#13;&#10;a+TuSzYeBy3GzXiC2FFibz27W48+NCvA+TJ8SIZHM8R7dTalheYNX8Ey1EQX0xwrF9SfzZXvBY+v&#13;&#10;iIvlMgah+gzzG701PKQ+o/navTFrBpY8EvwEZxGy/B1ZfWy46czy4JGyyGSAt8d0QB2VG7UwvLLw&#13;&#10;NG73Mer6L1j8BgAA//8DAFBLAwQUAAYACAAAACEAC2THbN8AAAAKAQAADwAAAGRycy9kb3ducmV2&#13;&#10;LnhtbEyPwU7DMBBE70j8g7VI3KhDECVN41SoFTcOpa04u/GSpLXXUey2CV/PwqVcRlqNZnZesRic&#13;&#10;FWfsQ+tJweMkAYFUedNSrWC3fXvIQISoyWjrCRWMGGBR3t4UOjf+Qh943sRacAmFXCtoYuxyKUPV&#13;&#10;oNNh4jsk9r5873Tks6+l6fWFy52VaZJMpdMt8YdGd7hssDpuTk6BGZ+Xo7HfZnf4fJmtvdmu38NK&#13;&#10;qfu7YTVneZ2DiDjEawJ+GXg/lDxs709kgrAKmCb+KXuzJEtB7BWk2fQJZFnI/wjlDwAAAP//AwBQ&#13;&#10;SwECLQAUAAYACAAAACEAtoM4kv4AAADhAQAAEwAAAAAAAAAAAAAAAAAAAAAAW0NvbnRlbnRfVHlw&#13;&#10;ZXNdLnhtbFBLAQItABQABgAIAAAAIQA4/SH/1gAAAJQBAAALAAAAAAAAAAAAAAAAAC8BAABfcmVs&#13;&#10;cy8ucmVsc1BLAQItABQABgAIAAAAIQBbL9q5KgIAAFMEAAAOAAAAAAAAAAAAAAAAAC4CAABkcnMv&#13;&#10;ZTJvRG9jLnhtbFBLAQItABQABgAIAAAAIQALZMds3wAAAAoBAAAPAAAAAAAAAAAAAAAAAIQEAABk&#13;&#10;cnMvZG93bnJldi54bWxQSwUGAAAAAAQABADzAAAAkAUAAAAA&#13;&#10;" filled="f" strokeweight=".5pt">
                <v:textbox style="mso-fit-shape-to-text:t">
                  <w:txbxContent>
                    <w:p w14:paraId="438A447C" w14:textId="77777777" w:rsidR="00977CB9" w:rsidRPr="004C1526" w:rsidRDefault="00977CB9" w:rsidP="00977CB9">
                      <w:pPr>
                        <w:jc w:val="both"/>
                        <w:rPr>
                          <w:b/>
                          <w:bCs/>
                        </w:rPr>
                      </w:pPr>
                      <w:r w:rsidRPr="004C1526">
                        <w:rPr>
                          <w:b/>
                          <w:bCs/>
                        </w:rPr>
                        <w:t>Avertissement</w:t>
                      </w:r>
                    </w:p>
                    <w:p w14:paraId="2A72194C" w14:textId="77777777" w:rsidR="00977CB9" w:rsidRPr="00910BB5" w:rsidRDefault="00977CB9" w:rsidP="00977CB9">
                      <w:pPr>
                        <w:jc w:val="both"/>
                      </w:pPr>
                      <w:r>
                        <w:t xml:space="preserve">Ce document est un complément numérique au chapitre 2 de l’ouvrage </w:t>
                      </w:r>
                      <w:r>
                        <w:rPr>
                          <w:i/>
                          <w:iCs/>
                        </w:rPr>
                        <w:t>Vivre les mathématiques par des approches historiques</w:t>
                      </w:r>
                      <w:r>
                        <w:t>, ADAPT, 2024.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auteurs. Ce travail nécessite la lecture préalable du chapitre auquel il se rattache dans l’ouvrage susdit.</w:t>
                      </w:r>
                    </w:p>
                  </w:txbxContent>
                </v:textbox>
                <w10:anchorlock/>
              </v:shape>
            </w:pict>
          </mc:Fallback>
        </mc:AlternateContent>
      </w:r>
    </w:p>
    <w:p w14:paraId="1890696F" w14:textId="77777777" w:rsidR="00977CB9" w:rsidRDefault="00977CB9">
      <w:pPr>
        <w:rPr>
          <w:b/>
          <w:sz w:val="28"/>
          <w:szCs w:val="28"/>
          <w:highlight w:val="yellow"/>
        </w:rPr>
      </w:pPr>
      <w:r>
        <w:rPr>
          <w:b/>
          <w:sz w:val="28"/>
          <w:szCs w:val="28"/>
          <w:highlight w:val="yellow"/>
        </w:rPr>
        <w:br w:type="page"/>
      </w:r>
    </w:p>
    <w:p w14:paraId="287441B3" w14:textId="0CD66940" w:rsidR="006F1149" w:rsidRDefault="00000000">
      <w:pPr>
        <w:spacing w:after="0" w:line="240" w:lineRule="auto"/>
        <w:rPr>
          <w:sz w:val="28"/>
          <w:szCs w:val="28"/>
          <w:highlight w:val="yellow"/>
        </w:rPr>
      </w:pPr>
      <w:r>
        <w:rPr>
          <w:b/>
          <w:sz w:val="28"/>
          <w:szCs w:val="28"/>
          <w:highlight w:val="yellow"/>
        </w:rPr>
        <w:lastRenderedPageBreak/>
        <w:t>2. Le jeu des “démonstrations bigarrées”</w:t>
      </w:r>
      <w:r w:rsidR="00977CB9">
        <w:rPr>
          <w:b/>
          <w:sz w:val="28"/>
          <w:szCs w:val="28"/>
          <w:highlight w:val="yellow"/>
        </w:rPr>
        <w:t xml:space="preserve"> </w:t>
      </w:r>
      <w:r>
        <w:rPr>
          <w:b/>
          <w:sz w:val="28"/>
          <w:szCs w:val="28"/>
          <w:highlight w:val="yellow"/>
        </w:rPr>
        <w:t>: fiches élèves et corrigés possibles.</w:t>
      </w:r>
    </w:p>
    <w:p w14:paraId="18F77524" w14:textId="77298F1A" w:rsidR="006F1149" w:rsidRPr="00977CB9" w:rsidRDefault="00000000" w:rsidP="00977CB9">
      <w:pPr>
        <w:spacing w:after="0" w:line="240" w:lineRule="auto"/>
        <w:rPr>
          <w:i/>
          <w:sz w:val="24"/>
          <w:szCs w:val="24"/>
        </w:rPr>
      </w:pPr>
      <w:r>
        <w:rPr>
          <w:i/>
          <w:sz w:val="24"/>
          <w:szCs w:val="24"/>
        </w:rPr>
        <w:t>Emmanuelle Rocher, Lycée Picasso, Fontenay-sous-Bois, relu par les co-auteurs</w:t>
      </w:r>
    </w:p>
    <w:p w14:paraId="6855A83D" w14:textId="77777777" w:rsidR="006F1149" w:rsidRDefault="006F1149">
      <w:pPr>
        <w:spacing w:after="0" w:line="288" w:lineRule="auto"/>
        <w:jc w:val="both"/>
        <w:rPr>
          <w:b/>
        </w:rPr>
      </w:pPr>
    </w:p>
    <w:p w14:paraId="392414E9" w14:textId="77777777" w:rsidR="006F1149" w:rsidRDefault="00000000">
      <w:pPr>
        <w:spacing w:after="0" w:line="288" w:lineRule="auto"/>
        <w:jc w:val="both"/>
        <w:rPr>
          <w:b/>
          <w:highlight w:val="yellow"/>
        </w:rPr>
      </w:pPr>
      <w:r>
        <w:rPr>
          <w:b/>
          <w:highlight w:val="yellow"/>
        </w:rPr>
        <w:t>2a. Remarques générales sur ce document et ces activités :</w:t>
      </w:r>
    </w:p>
    <w:p w14:paraId="384305F0" w14:textId="77777777" w:rsidR="006F1149" w:rsidRDefault="006F1149">
      <w:pPr>
        <w:spacing w:after="0" w:line="288" w:lineRule="auto"/>
        <w:jc w:val="both"/>
        <w:rPr>
          <w:b/>
        </w:rPr>
      </w:pPr>
    </w:p>
    <w:p w14:paraId="7E47931D" w14:textId="77777777" w:rsidR="006F1149" w:rsidRDefault="00000000">
      <w:pPr>
        <w:spacing w:after="0" w:line="288" w:lineRule="auto"/>
        <w:jc w:val="both"/>
      </w:pPr>
      <w:r>
        <w:rPr>
          <w:b/>
        </w:rPr>
        <w:tab/>
      </w:r>
      <w:r>
        <w:t>Notre idée initiale d'un « jeu » à partir de comparaisons de différentes démonstrations d’une même propriété s’est avérée trop ambitieuse dans le temps imparti. Néanmoins, nous avons gardé le titre puisque finalement ces méthodes reposent toutes sur une même « règle du jeu » : utiliser une série de propositions pour démontrer rigoureusement un résultat.</w:t>
      </w:r>
    </w:p>
    <w:p w14:paraId="1AE3B1F4" w14:textId="77777777" w:rsidR="006F1149" w:rsidRDefault="00000000">
      <w:pPr>
        <w:spacing w:after="0" w:line="288" w:lineRule="auto"/>
        <w:ind w:firstLine="720"/>
        <w:jc w:val="both"/>
      </w:pPr>
      <w:r>
        <w:t>Comme indiqué dans l’avertissement, ces activités ne prétendent pas être utilisables telles quelles et ne se présentent pas comme des fiches « clés en mains ». Il appartient à chacun de s’en emparer en les modifiant, les complétant ou au contraire les abrégeant afin d’en faire un support pour une séance adaptée à ses propres élèves. Les commentaires suivants montrent les points de vigilance et certaines améliorations possibles, au-delà des remarques déjà faites dans l’article. Chaque méthode est présentée à partir de la fiche élève puis commentée en partie 2b, qui se conclut par des remarques plus générales.</w:t>
      </w:r>
    </w:p>
    <w:p w14:paraId="2C2E9F34" w14:textId="77777777" w:rsidR="006F1149" w:rsidRDefault="00000000">
      <w:pPr>
        <w:spacing w:after="0" w:line="288" w:lineRule="auto"/>
        <w:ind w:left="720"/>
        <w:jc w:val="both"/>
      </w:pPr>
      <w:r>
        <w:t xml:space="preserve">Une proposition de correction est proposée pour chacune des méthodes en partie 2c. </w:t>
      </w:r>
    </w:p>
    <w:p w14:paraId="139E6543" w14:textId="77777777" w:rsidR="006F1149" w:rsidRDefault="00000000">
      <w:pPr>
        <w:spacing w:after="0" w:line="288" w:lineRule="auto"/>
        <w:ind w:firstLine="720"/>
        <w:jc w:val="both"/>
      </w:pPr>
      <w:r>
        <w:t>Enfin l’ANNEXE 3 donne en outre un exemple détaillé d’adaptation de ce matériel, ainsi que des variantes pour de nouvelles démonstrations.</w:t>
      </w:r>
    </w:p>
    <w:p w14:paraId="3E9F66E0" w14:textId="77777777" w:rsidR="006F1149" w:rsidRDefault="00000000">
      <w:pPr>
        <w:spacing w:after="0" w:line="288" w:lineRule="auto"/>
        <w:jc w:val="both"/>
        <w:rPr>
          <w:b/>
          <w:highlight w:val="yellow"/>
        </w:rPr>
      </w:pPr>
      <w:r>
        <w:br w:type="page"/>
      </w:r>
    </w:p>
    <w:p w14:paraId="043A674F" w14:textId="77777777" w:rsidR="006F1149" w:rsidRDefault="00000000">
      <w:pPr>
        <w:spacing w:after="0" w:line="288" w:lineRule="auto"/>
        <w:jc w:val="both"/>
      </w:pPr>
      <w:r>
        <w:rPr>
          <w:b/>
          <w:highlight w:val="yellow"/>
        </w:rPr>
        <w:lastRenderedPageBreak/>
        <w:t>2b. Remarques spécifiques à chacune des méthodes :</w:t>
      </w:r>
    </w:p>
    <w:p w14:paraId="4F9A0390" w14:textId="77777777" w:rsidR="006F1149" w:rsidRDefault="006F1149">
      <w:pPr>
        <w:spacing w:after="0" w:line="288" w:lineRule="auto"/>
        <w:jc w:val="both"/>
      </w:pPr>
    </w:p>
    <w:p w14:paraId="62877830" w14:textId="77777777" w:rsidR="006F1149" w:rsidRDefault="00000000">
      <w:pPr>
        <w:numPr>
          <w:ilvl w:val="0"/>
          <w:numId w:val="10"/>
        </w:numPr>
        <w:pBdr>
          <w:top w:val="nil"/>
          <w:left w:val="nil"/>
          <w:bottom w:val="nil"/>
          <w:right w:val="nil"/>
          <w:between w:val="nil"/>
        </w:pBdr>
        <w:spacing w:after="0" w:line="288" w:lineRule="auto"/>
        <w:jc w:val="both"/>
        <w:rPr>
          <w:b/>
          <w:color w:val="000000"/>
        </w:rPr>
      </w:pPr>
      <w:r>
        <w:rPr>
          <w:b/>
          <w:color w:val="000000"/>
        </w:rPr>
        <w:t>Méthode 1 : par les lignes proportionnelles</w:t>
      </w:r>
      <w:r>
        <w:rPr>
          <w:noProof/>
        </w:rPr>
        <w:drawing>
          <wp:anchor distT="114300" distB="114300" distL="114300" distR="114300" simplePos="0" relativeHeight="251658240" behindDoc="0" locked="0" layoutInCell="1" hidden="0" allowOverlap="1" wp14:anchorId="69349988" wp14:editId="21F2EA79">
            <wp:simplePos x="0" y="0"/>
            <wp:positionH relativeFrom="column">
              <wp:posOffset>352425</wp:posOffset>
            </wp:positionH>
            <wp:positionV relativeFrom="paragraph">
              <wp:posOffset>295275</wp:posOffset>
            </wp:positionV>
            <wp:extent cx="4788853" cy="4695965"/>
            <wp:effectExtent l="12700" t="12700" r="12700" b="12700"/>
            <wp:wrapTopAndBottom distT="114300" distB="114300"/>
            <wp:docPr id="2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l="28568" t="20504" r="29944" b="7130"/>
                    <a:stretch>
                      <a:fillRect/>
                    </a:stretch>
                  </pic:blipFill>
                  <pic:spPr>
                    <a:xfrm>
                      <a:off x="0" y="0"/>
                      <a:ext cx="4788853" cy="4695965"/>
                    </a:xfrm>
                    <a:prstGeom prst="rect">
                      <a:avLst/>
                    </a:prstGeom>
                    <a:ln w="12700">
                      <a:solidFill>
                        <a:srgbClr val="000000"/>
                      </a:solidFill>
                      <a:prstDash val="solid"/>
                    </a:ln>
                  </pic:spPr>
                </pic:pic>
              </a:graphicData>
            </a:graphic>
          </wp:anchor>
        </w:drawing>
      </w:r>
    </w:p>
    <w:p w14:paraId="021AB138" w14:textId="77777777" w:rsidR="006F1149" w:rsidRDefault="00000000">
      <w:pPr>
        <w:spacing w:after="0" w:line="288" w:lineRule="auto"/>
        <w:ind w:firstLine="720"/>
        <w:jc w:val="both"/>
        <w:rPr>
          <w:color w:val="000000"/>
        </w:rPr>
      </w:pPr>
      <w:r>
        <w:rPr>
          <w:color w:val="000000"/>
        </w:rPr>
        <w:t xml:space="preserve">Cette démonstration s’appuie sur peu d’outils mais, </w:t>
      </w:r>
      <w:r>
        <w:t>même si les élèves</w:t>
      </w:r>
      <w:r>
        <w:rPr>
          <w:color w:val="000000"/>
        </w:rPr>
        <w:t xml:space="preserve"> ont des connaissances, avec parfois des niveaux de maîtrise variables, sur la proportionnalité, les aires</w:t>
      </w:r>
      <w:r>
        <w:t xml:space="preserve"> ou</w:t>
      </w:r>
      <w:r>
        <w:rPr>
          <w:color w:val="000000"/>
        </w:rPr>
        <w:t xml:space="preserve"> l’algèbre, la représentation d’un produit par des segments proportionnels est ici une vraie nouveauté et il s’agit d’une méthode particulièrement déstabilisante ; le changement de registre (géométrique/algébrique) y est loin d’être évident. Pour le groupe en charge de cette méthode, les obstacles ont été nombreux, de la difficulté de s’extraire de la figure proposée dans l’énoncé, à celle de comprendre qu’en dépit du théorème 1, il n’était pas attendu de mesurer sur la figure, en passant par le lien avec la conjecture à démontrer. Mais </w:t>
      </w:r>
      <w:r>
        <w:t>par ailleurs</w:t>
      </w:r>
      <w:r>
        <w:rPr>
          <w:color w:val="000000"/>
        </w:rPr>
        <w:t xml:space="preserve">, il est difficile de </w:t>
      </w:r>
      <w:r>
        <w:t>faire abstraction</w:t>
      </w:r>
      <w:r>
        <w:rPr>
          <w:color w:val="000000"/>
        </w:rPr>
        <w:t xml:space="preserve"> de la figure pour déterminer l’ordre dans lequel les points sont alignés ; il manque probablement ici une proposition indiquant que si les droites (EC) et (AD) sont sécantes en B avec (DE) et (AC) parallèles alors les points B, C et E sont alignés dans le même ordre que B, A et D.</w:t>
      </w:r>
    </w:p>
    <w:p w14:paraId="550D5469" w14:textId="77777777" w:rsidR="006F1149" w:rsidRDefault="00000000">
      <w:pPr>
        <w:spacing w:after="0" w:line="288" w:lineRule="auto"/>
        <w:ind w:firstLine="720"/>
        <w:jc w:val="both"/>
        <w:rPr>
          <w:color w:val="000000"/>
        </w:rPr>
      </w:pPr>
      <w:r>
        <w:rPr>
          <w:color w:val="000000"/>
        </w:rPr>
        <w:t>Nous avons pu constat</w:t>
      </w:r>
      <w:r>
        <w:t>er</w:t>
      </w:r>
      <w:r>
        <w:rPr>
          <w:color w:val="000000"/>
        </w:rPr>
        <w:t xml:space="preserve"> que les élèves ont passé beaucoup de temps à comprendre ce principe de multiplication par les lignes et qu’ils ont eu du mal à faire le lien avec le résultat à démontrer. Sans doute qu’un document préparatoire, similaire à celui proposé pour la méthode par les aires, pourrait permettre aux élèves de prendre le temps, à la maison, de s’approprier </w:t>
      </w:r>
      <w:r>
        <w:t>c</w:t>
      </w:r>
      <w:r>
        <w:rPr>
          <w:color w:val="000000"/>
        </w:rPr>
        <w:t>e principe de multiplication</w:t>
      </w:r>
      <w:r>
        <w:t>.</w:t>
      </w:r>
    </w:p>
    <w:p w14:paraId="7B6C1A48" w14:textId="77777777" w:rsidR="006F1149" w:rsidRDefault="00000000">
      <w:pPr>
        <w:spacing w:after="0" w:line="288" w:lineRule="auto"/>
        <w:ind w:firstLine="720"/>
        <w:jc w:val="both"/>
      </w:pPr>
      <w:r>
        <w:t xml:space="preserve">Malgré sa difficulté, cette méthode a l’avantage de faire </w:t>
      </w:r>
      <w:r>
        <w:rPr>
          <w:b/>
        </w:rPr>
        <w:t>voir</w:t>
      </w:r>
      <w:r>
        <w:t xml:space="preserve"> le rôle de 1 dans la proposition à démontrer.</w:t>
      </w:r>
      <w:r>
        <w:br w:type="page"/>
      </w:r>
    </w:p>
    <w:p w14:paraId="7D3940B3" w14:textId="77777777" w:rsidR="006F1149" w:rsidRDefault="00000000">
      <w:pPr>
        <w:numPr>
          <w:ilvl w:val="0"/>
          <w:numId w:val="10"/>
        </w:numPr>
        <w:pBdr>
          <w:top w:val="nil"/>
          <w:left w:val="nil"/>
          <w:bottom w:val="nil"/>
          <w:right w:val="nil"/>
          <w:between w:val="nil"/>
        </w:pBdr>
        <w:spacing w:after="0" w:line="288" w:lineRule="auto"/>
        <w:jc w:val="both"/>
        <w:rPr>
          <w:b/>
          <w:color w:val="000000"/>
        </w:rPr>
      </w:pPr>
      <w:r>
        <w:rPr>
          <w:b/>
          <w:color w:val="000000"/>
        </w:rPr>
        <w:lastRenderedPageBreak/>
        <w:t>Méthode 2 : par les aires</w:t>
      </w:r>
    </w:p>
    <w:p w14:paraId="18741FAC" w14:textId="77777777" w:rsidR="006F1149" w:rsidRDefault="00000000">
      <w:pPr>
        <w:pBdr>
          <w:top w:val="nil"/>
          <w:left w:val="nil"/>
          <w:bottom w:val="nil"/>
          <w:right w:val="nil"/>
          <w:between w:val="nil"/>
        </w:pBdr>
        <w:spacing w:after="0" w:line="288" w:lineRule="auto"/>
        <w:jc w:val="both"/>
        <w:rPr>
          <w:b/>
        </w:rPr>
      </w:pPr>
      <w:r>
        <w:rPr>
          <w:noProof/>
        </w:rPr>
        <w:drawing>
          <wp:anchor distT="114300" distB="114300" distL="114300" distR="114300" simplePos="0" relativeHeight="251659264" behindDoc="0" locked="0" layoutInCell="1" hidden="0" allowOverlap="1" wp14:anchorId="7F19E54A" wp14:editId="1F7E5713">
            <wp:simplePos x="0" y="0"/>
            <wp:positionH relativeFrom="column">
              <wp:posOffset>-38097</wp:posOffset>
            </wp:positionH>
            <wp:positionV relativeFrom="paragraph">
              <wp:posOffset>171748</wp:posOffset>
            </wp:positionV>
            <wp:extent cx="3198178" cy="4283273"/>
            <wp:effectExtent l="12700" t="12700" r="12700" b="12700"/>
            <wp:wrapTopAndBottom distT="114300" distB="114300"/>
            <wp:docPr id="2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l="34009" t="21320" r="35821" b="6884"/>
                    <a:stretch>
                      <a:fillRect/>
                    </a:stretch>
                  </pic:blipFill>
                  <pic:spPr>
                    <a:xfrm>
                      <a:off x="0" y="0"/>
                      <a:ext cx="3198178" cy="4283273"/>
                    </a:xfrm>
                    <a:prstGeom prst="rect">
                      <a:avLst/>
                    </a:prstGeom>
                    <a:ln w="12700">
                      <a:solidFill>
                        <a:srgbClr val="000000"/>
                      </a:solidFill>
                      <a:prstDash val="solid"/>
                    </a:ln>
                  </pic:spPr>
                </pic:pic>
              </a:graphicData>
            </a:graphic>
          </wp:anchor>
        </w:drawing>
      </w:r>
      <w:r>
        <w:rPr>
          <w:noProof/>
        </w:rPr>
        <w:drawing>
          <wp:anchor distT="114300" distB="114300" distL="114300" distR="114300" simplePos="0" relativeHeight="251660288" behindDoc="0" locked="0" layoutInCell="1" hidden="0" allowOverlap="1" wp14:anchorId="4CDF2BE0" wp14:editId="28A2FE27">
            <wp:simplePos x="0" y="0"/>
            <wp:positionH relativeFrom="column">
              <wp:posOffset>3471390</wp:posOffset>
            </wp:positionH>
            <wp:positionV relativeFrom="paragraph">
              <wp:posOffset>171450</wp:posOffset>
            </wp:positionV>
            <wp:extent cx="2929410" cy="1777772"/>
            <wp:effectExtent l="12700" t="12700" r="12700" b="12700"/>
            <wp:wrapTopAndBottom distT="114300" distB="114300"/>
            <wp:docPr id="2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l="34303" t="24004" r="36260" b="44508"/>
                    <a:stretch>
                      <a:fillRect/>
                    </a:stretch>
                  </pic:blipFill>
                  <pic:spPr>
                    <a:xfrm>
                      <a:off x="0" y="0"/>
                      <a:ext cx="2929410" cy="1777772"/>
                    </a:xfrm>
                    <a:prstGeom prst="rect">
                      <a:avLst/>
                    </a:prstGeom>
                    <a:ln w="12700">
                      <a:solidFill>
                        <a:srgbClr val="000000"/>
                      </a:solidFill>
                      <a:prstDash val="solid"/>
                    </a:ln>
                  </pic:spPr>
                </pic:pic>
              </a:graphicData>
            </a:graphic>
          </wp:anchor>
        </w:drawing>
      </w:r>
    </w:p>
    <w:p w14:paraId="39EFBAB7" w14:textId="77777777" w:rsidR="006F1149" w:rsidRDefault="00000000">
      <w:pPr>
        <w:spacing w:after="0" w:line="288" w:lineRule="auto"/>
        <w:ind w:firstLine="360"/>
        <w:jc w:val="both"/>
        <w:rPr>
          <w:color w:val="000000"/>
        </w:rPr>
      </w:pPr>
      <w:r>
        <w:t>Cette méthode est construite sur la base du matériel décrit dans le chapitre (1</w:t>
      </w:r>
      <w:r>
        <w:rPr>
          <w:vertAlign w:val="superscript"/>
        </w:rPr>
        <w:t>er</w:t>
      </w:r>
      <w:r>
        <w:t xml:space="preserve"> partie) ou dans l’ANNEXE 1. Il s’agit de la méthode</w:t>
      </w:r>
      <w:r>
        <w:rPr>
          <w:color w:val="000000"/>
        </w:rPr>
        <w:t xml:space="preserve"> la plus complexe par la grande quantité de propositions à exploiter (8). </w:t>
      </w:r>
      <w:r>
        <w:t>La densité du document</w:t>
      </w:r>
      <w:r>
        <w:rPr>
          <w:color w:val="000000"/>
        </w:rPr>
        <w:t xml:space="preserve"> a empêché les élèves de se les approprier correctement en un temps </w:t>
      </w:r>
      <w:proofErr w:type="gramStart"/>
      <w:r>
        <w:rPr>
          <w:color w:val="000000"/>
        </w:rPr>
        <w:t>limité</w:t>
      </w:r>
      <w:proofErr w:type="gramEnd"/>
      <w:r>
        <w:rPr>
          <w:color w:val="000000"/>
        </w:rPr>
        <w:t>, d’autant que chacune de</w:t>
      </w:r>
      <w:r>
        <w:t xml:space="preserve"> ces</w:t>
      </w:r>
      <w:r>
        <w:rPr>
          <w:color w:val="000000"/>
        </w:rPr>
        <w:t xml:space="preserve"> définitions et propriétés nécessitait à elle seule un temps de réflexion important. Pour all</w:t>
      </w:r>
      <w:r>
        <w:t>éger un peu, on peut éviter de</w:t>
      </w:r>
      <w:r>
        <w:rPr>
          <w:color w:val="000000"/>
        </w:rPr>
        <w:t xml:space="preserve"> décomposer le théorème 1 sous trois formes. </w:t>
      </w:r>
    </w:p>
    <w:p w14:paraId="3CDABEEB" w14:textId="77777777" w:rsidR="006F1149" w:rsidRDefault="00000000">
      <w:pPr>
        <w:spacing w:after="0" w:line="288" w:lineRule="auto"/>
        <w:ind w:firstLine="360"/>
        <w:jc w:val="both"/>
        <w:rPr>
          <w:color w:val="000000"/>
        </w:rPr>
      </w:pPr>
      <w:r>
        <w:rPr>
          <w:color w:val="000000"/>
        </w:rPr>
        <w:t>L’obstacle lié au choix du segment unité et à la compréhension de ce rôle a été évoqué dans l’article principal ; le travail préparatoire à faire à la maison avait pour but de remédier à cela, avec plus ou moins de succès. Un travail à plus long terme sur cette notion serait sans doute utile pour la stabiliser.</w:t>
      </w:r>
    </w:p>
    <w:p w14:paraId="2EDB1F4E" w14:textId="77777777" w:rsidR="006F1149" w:rsidRDefault="00000000">
      <w:pPr>
        <w:spacing w:after="0" w:line="288" w:lineRule="auto"/>
        <w:ind w:firstLine="360"/>
        <w:jc w:val="both"/>
        <w:rPr>
          <w:color w:val="000000"/>
        </w:rPr>
      </w:pPr>
      <w:r>
        <w:rPr>
          <w:color w:val="000000"/>
        </w:rPr>
        <w:t xml:space="preserve">Enfin, même si le lien avec la propriété à démontrer se voit </w:t>
      </w:r>
      <w:r>
        <w:t>aisément</w:t>
      </w:r>
      <w:r>
        <w:rPr>
          <w:color w:val="000000"/>
        </w:rPr>
        <w:t xml:space="preserve">, les élèves étant familiers avec les aires de carrés et de rectangles, l’utilisation de cette méthode pour conduire à une démonstration est plus ardue et met </w:t>
      </w:r>
      <w:r>
        <w:t>d’autres difficultés</w:t>
      </w:r>
      <w:r>
        <w:rPr>
          <w:color w:val="000000"/>
        </w:rPr>
        <w:t xml:space="preserve"> en évidence : là aussi, les élèves ont du mal à distinguer la différence entre le fait de voir sur la figure que telle aire est supérieure à telle autre (d’autant qu’on leur a maintes fois répété que « voir</w:t>
      </w:r>
      <w:r>
        <w:t xml:space="preserve"> »</w:t>
      </w:r>
      <w:r>
        <w:rPr>
          <w:color w:val="000000"/>
        </w:rPr>
        <w:t xml:space="preserve"> sur une figure, ce n’est pas démontrer) et le fait de le démontrer avec les outils de l’énoncé.</w:t>
      </w:r>
    </w:p>
    <w:p w14:paraId="274CB653" w14:textId="77777777" w:rsidR="006F1149" w:rsidRDefault="006F1149">
      <w:pPr>
        <w:spacing w:after="0" w:line="288" w:lineRule="auto"/>
        <w:ind w:firstLine="360"/>
        <w:jc w:val="both"/>
      </w:pPr>
    </w:p>
    <w:p w14:paraId="44FB5077" w14:textId="77777777" w:rsidR="006F1149" w:rsidRDefault="006F1149">
      <w:pPr>
        <w:pBdr>
          <w:top w:val="nil"/>
          <w:left w:val="nil"/>
          <w:bottom w:val="nil"/>
          <w:right w:val="nil"/>
          <w:between w:val="nil"/>
        </w:pBdr>
        <w:spacing w:after="0" w:line="288" w:lineRule="auto"/>
        <w:jc w:val="both"/>
      </w:pPr>
    </w:p>
    <w:p w14:paraId="784AB58D" w14:textId="77777777" w:rsidR="006F1149" w:rsidRDefault="006F1149">
      <w:pPr>
        <w:pBdr>
          <w:top w:val="nil"/>
          <w:left w:val="nil"/>
          <w:bottom w:val="nil"/>
          <w:right w:val="nil"/>
          <w:between w:val="nil"/>
        </w:pBdr>
        <w:spacing w:after="0" w:line="288" w:lineRule="auto"/>
        <w:jc w:val="both"/>
      </w:pPr>
    </w:p>
    <w:p w14:paraId="6523D7A2" w14:textId="77777777" w:rsidR="006F1149" w:rsidRDefault="006F1149">
      <w:pPr>
        <w:pBdr>
          <w:top w:val="nil"/>
          <w:left w:val="nil"/>
          <w:bottom w:val="nil"/>
          <w:right w:val="nil"/>
          <w:between w:val="nil"/>
        </w:pBdr>
        <w:spacing w:after="0" w:line="288" w:lineRule="auto"/>
        <w:jc w:val="both"/>
      </w:pPr>
    </w:p>
    <w:p w14:paraId="2B1453F8" w14:textId="77777777" w:rsidR="006F1149" w:rsidRDefault="006F1149">
      <w:pPr>
        <w:pBdr>
          <w:top w:val="nil"/>
          <w:left w:val="nil"/>
          <w:bottom w:val="nil"/>
          <w:right w:val="nil"/>
          <w:between w:val="nil"/>
        </w:pBdr>
        <w:spacing w:after="0" w:line="288" w:lineRule="auto"/>
        <w:jc w:val="both"/>
      </w:pPr>
    </w:p>
    <w:p w14:paraId="45E61D12" w14:textId="77777777" w:rsidR="006F1149" w:rsidRDefault="006F1149">
      <w:pPr>
        <w:pBdr>
          <w:top w:val="nil"/>
          <w:left w:val="nil"/>
          <w:bottom w:val="nil"/>
          <w:right w:val="nil"/>
          <w:between w:val="nil"/>
        </w:pBdr>
        <w:spacing w:after="0" w:line="288" w:lineRule="auto"/>
        <w:jc w:val="both"/>
      </w:pPr>
    </w:p>
    <w:p w14:paraId="27F61C6C" w14:textId="77777777" w:rsidR="006F1149" w:rsidRDefault="00000000">
      <w:pPr>
        <w:numPr>
          <w:ilvl w:val="0"/>
          <w:numId w:val="1"/>
        </w:numPr>
        <w:pBdr>
          <w:top w:val="nil"/>
          <w:left w:val="nil"/>
          <w:bottom w:val="nil"/>
          <w:right w:val="nil"/>
          <w:between w:val="nil"/>
        </w:pBdr>
        <w:spacing w:after="0" w:line="288" w:lineRule="auto"/>
        <w:jc w:val="both"/>
        <w:rPr>
          <w:b/>
          <w:color w:val="000000"/>
        </w:rPr>
      </w:pPr>
      <w:r>
        <w:rPr>
          <w:b/>
          <w:color w:val="000000"/>
        </w:rPr>
        <w:lastRenderedPageBreak/>
        <w:t>Méthode 3 : par les proportions</w:t>
      </w:r>
    </w:p>
    <w:p w14:paraId="27AD2FC1" w14:textId="77777777" w:rsidR="006F1149" w:rsidRDefault="00000000">
      <w:pPr>
        <w:pBdr>
          <w:top w:val="nil"/>
          <w:left w:val="nil"/>
          <w:bottom w:val="nil"/>
          <w:right w:val="nil"/>
          <w:between w:val="nil"/>
        </w:pBdr>
        <w:spacing w:after="0" w:line="288" w:lineRule="auto"/>
        <w:jc w:val="both"/>
        <w:rPr>
          <w:b/>
        </w:rPr>
      </w:pPr>
      <w:r>
        <w:rPr>
          <w:noProof/>
        </w:rPr>
        <w:drawing>
          <wp:anchor distT="114300" distB="114300" distL="114300" distR="114300" simplePos="0" relativeHeight="251661312" behindDoc="0" locked="0" layoutInCell="1" hidden="0" allowOverlap="1" wp14:anchorId="0FFCE67A" wp14:editId="742294A8">
            <wp:simplePos x="0" y="0"/>
            <wp:positionH relativeFrom="column">
              <wp:posOffset>361950</wp:posOffset>
            </wp:positionH>
            <wp:positionV relativeFrom="paragraph">
              <wp:posOffset>247352</wp:posOffset>
            </wp:positionV>
            <wp:extent cx="4826953" cy="6167083"/>
            <wp:effectExtent l="12700" t="12700" r="12700" b="12700"/>
            <wp:wrapTopAndBottom distT="114300" distB="114300"/>
            <wp:docPr id="3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l="32686" t="19460" r="34058" b="5090"/>
                    <a:stretch>
                      <a:fillRect/>
                    </a:stretch>
                  </pic:blipFill>
                  <pic:spPr>
                    <a:xfrm>
                      <a:off x="0" y="0"/>
                      <a:ext cx="4826953" cy="6167083"/>
                    </a:xfrm>
                    <a:prstGeom prst="rect">
                      <a:avLst/>
                    </a:prstGeom>
                    <a:ln w="12700">
                      <a:solidFill>
                        <a:srgbClr val="000000"/>
                      </a:solidFill>
                      <a:prstDash val="solid"/>
                    </a:ln>
                  </pic:spPr>
                </pic:pic>
              </a:graphicData>
            </a:graphic>
          </wp:anchor>
        </w:drawing>
      </w:r>
    </w:p>
    <w:p w14:paraId="3A0DD4C2" w14:textId="77777777" w:rsidR="006F1149" w:rsidRDefault="006F1149">
      <w:pPr>
        <w:pBdr>
          <w:top w:val="nil"/>
          <w:left w:val="nil"/>
          <w:bottom w:val="nil"/>
          <w:right w:val="nil"/>
          <w:between w:val="nil"/>
        </w:pBdr>
        <w:spacing w:after="0" w:line="288" w:lineRule="auto"/>
        <w:jc w:val="both"/>
        <w:rPr>
          <w:b/>
        </w:rPr>
      </w:pPr>
    </w:p>
    <w:p w14:paraId="3FA7E18E" w14:textId="77777777" w:rsidR="006F1149" w:rsidRDefault="00000000">
      <w:pPr>
        <w:spacing w:after="0" w:line="288" w:lineRule="auto"/>
        <w:ind w:firstLine="360"/>
        <w:jc w:val="both"/>
        <w:rPr>
          <w:color w:val="000000"/>
        </w:rPr>
      </w:pPr>
      <w:r>
        <w:rPr>
          <w:color w:val="000000"/>
        </w:rPr>
        <w:t xml:space="preserve">Cette méthode semble à priori la plus simple puisqu’elle repose sur une notion, la proportionnalité, qui est connue depuis le début du collège. </w:t>
      </w:r>
      <w:r>
        <w:t>Mais l</w:t>
      </w:r>
      <w:r>
        <w:rPr>
          <w:color w:val="000000"/>
        </w:rPr>
        <w:t xml:space="preserve">es élèves, </w:t>
      </w:r>
      <w:r>
        <w:t>se sentant en terrain familier</w:t>
      </w:r>
      <w:r>
        <w:rPr>
          <w:color w:val="000000"/>
        </w:rPr>
        <w:t xml:space="preserve">, peuvent avoir tendance à s’éloigner des consignes et à utiliser leurs propres connaissances sur le sujet pour aboutir à une démonstration qui est correcte mais qui ne respecte pas tout à fait les attentes. A contrario, pour simple qu’elle soit cette notion n’est pas toujours acquise chez les élèves entrant en seconde et beaucoup associent un tableau de proportionnalité avec le produit en croix ; ces confusions peuvent rejaillir dans la production </w:t>
      </w:r>
      <w:r>
        <w:t>finale</w:t>
      </w:r>
      <w:r>
        <w:rPr>
          <w:color w:val="000000"/>
        </w:rPr>
        <w:t>.</w:t>
      </w:r>
      <w:r>
        <w:br w:type="page"/>
      </w:r>
    </w:p>
    <w:p w14:paraId="2684DE94" w14:textId="77777777" w:rsidR="006F1149" w:rsidRDefault="00000000">
      <w:pPr>
        <w:numPr>
          <w:ilvl w:val="0"/>
          <w:numId w:val="1"/>
        </w:numPr>
        <w:pBdr>
          <w:top w:val="nil"/>
          <w:left w:val="nil"/>
          <w:bottom w:val="nil"/>
          <w:right w:val="nil"/>
          <w:between w:val="nil"/>
        </w:pBdr>
        <w:spacing w:after="0" w:line="288" w:lineRule="auto"/>
        <w:jc w:val="both"/>
        <w:rPr>
          <w:b/>
          <w:color w:val="000000"/>
        </w:rPr>
      </w:pPr>
      <w:r>
        <w:rPr>
          <w:b/>
          <w:color w:val="000000"/>
        </w:rPr>
        <w:lastRenderedPageBreak/>
        <w:t>Méthode 4 : par l’algèbre</w:t>
      </w:r>
    </w:p>
    <w:p w14:paraId="525B8D03" w14:textId="77777777" w:rsidR="006F1149" w:rsidRDefault="006F1149">
      <w:pPr>
        <w:spacing w:after="0" w:line="288" w:lineRule="auto"/>
        <w:jc w:val="both"/>
        <w:rPr>
          <w:b/>
          <w:highlight w:val="yellow"/>
        </w:rPr>
      </w:pPr>
    </w:p>
    <w:tbl>
      <w:tblPr>
        <w:tblStyle w:val="a3"/>
        <w:tblW w:w="102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6"/>
      </w:tblGrid>
      <w:tr w:rsidR="006F1149" w14:paraId="7BA00D4E" w14:textId="77777777">
        <w:tc>
          <w:tcPr>
            <w:tcW w:w="10206" w:type="dxa"/>
          </w:tcPr>
          <w:p w14:paraId="1D3D7D3D" w14:textId="77777777" w:rsidR="006F1149" w:rsidRDefault="00000000">
            <w:pPr>
              <w:spacing w:after="240" w:line="288" w:lineRule="auto"/>
              <w:jc w:val="center"/>
              <w:rPr>
                <w:b/>
              </w:rPr>
            </w:pPr>
            <w:r>
              <w:rPr>
                <w:b/>
              </w:rPr>
              <w:t>Démonstration par l’algèbre</w:t>
            </w:r>
          </w:p>
          <w:p w14:paraId="5AFA5C22" w14:textId="77777777" w:rsidR="006F1149" w:rsidRDefault="00000000">
            <w:pPr>
              <w:spacing w:after="0" w:line="240" w:lineRule="auto"/>
              <w:jc w:val="both"/>
            </w:pPr>
            <w:r>
              <w:rPr>
                <w:b/>
                <w:u w:val="single"/>
              </w:rPr>
              <w:t>Définition 1</w:t>
            </w:r>
            <w:r>
              <w:rPr>
                <w:b/>
              </w:rPr>
              <w:t xml:space="preserve"> : </w:t>
            </w:r>
            <w:r>
              <w:t xml:space="preserve">Les </w:t>
            </w:r>
            <w:r>
              <w:rPr>
                <w:b/>
              </w:rPr>
              <w:t>puissances</w:t>
            </w:r>
            <w:r>
              <w:t xml:space="preserve"> d’un nombre </w:t>
            </w:r>
            <m:oMath>
              <m:r>
                <w:rPr>
                  <w:rFonts w:ascii="Cambria Math" w:eastAsia="Cambria Math" w:hAnsi="Cambria Math" w:cs="Cambria Math"/>
                </w:rPr>
                <m:t>a</m:t>
              </m:r>
            </m:oMath>
            <w:r>
              <w:t xml:space="preserve">, à partir de l’unité, sont les nombres qu’on obtient en partant de </w:t>
            </w:r>
            <m:oMath>
              <m:r>
                <w:rPr>
                  <w:rFonts w:ascii="Cambria Math" w:eastAsia="Cambria Math" w:hAnsi="Cambria Math" w:cs="Cambria Math"/>
                </w:rPr>
                <m:t>1</m:t>
              </m:r>
            </m:oMath>
            <w:r>
              <w:t xml:space="preserve">, en multipliant toujours par </w:t>
            </w:r>
            <m:oMath>
              <m:r>
                <w:rPr>
                  <w:rFonts w:ascii="Cambria Math" w:eastAsia="Cambria Math" w:hAnsi="Cambria Math" w:cs="Cambria Math"/>
                </w:rPr>
                <m:t>a</m:t>
              </m:r>
            </m:oMath>
            <w:r>
              <w:t xml:space="preserve"> : </w:t>
            </w:r>
            <m:oMath>
              <m:r>
                <w:rPr>
                  <w:rFonts w:ascii="Cambria Math" w:eastAsia="Cambria Math" w:hAnsi="Cambria Math" w:cs="Cambria Math"/>
                </w:rPr>
                <m:t>1×a=</m:t>
              </m:r>
              <m:sSup>
                <m:sSupPr>
                  <m:ctrlPr>
                    <w:rPr>
                      <w:rFonts w:ascii="Cambria Math" w:eastAsia="Cambria Math" w:hAnsi="Cambria Math" w:cs="Cambria Math"/>
                    </w:rPr>
                  </m:ctrlPr>
                </m:sSupPr>
                <m:e>
                  <m:r>
                    <w:rPr>
                      <w:rFonts w:ascii="Cambria Math" w:eastAsia="Cambria Math" w:hAnsi="Cambria Math" w:cs="Cambria Math"/>
                    </w:rPr>
                    <m:t>a</m:t>
                  </m:r>
                </m:e>
                <m:sup>
                  <m:r>
                    <w:rPr>
                      <w:rFonts w:ascii="Cambria Math" w:eastAsia="Cambria Math" w:hAnsi="Cambria Math" w:cs="Cambria Math"/>
                    </w:rPr>
                    <m:t>1</m:t>
                  </m:r>
                </m:sup>
              </m:sSup>
            </m:oMath>
            <w:r>
              <w:t xml:space="preserve"> (1</w:t>
            </w:r>
            <w:r>
              <w:rPr>
                <w:vertAlign w:val="superscript"/>
              </w:rPr>
              <w:t>ère</w:t>
            </w:r>
            <w:r>
              <w:t xml:space="preserve"> puissance), </w:t>
            </w:r>
            <m:oMath>
              <m:sSup>
                <m:sSupPr>
                  <m:ctrlPr>
                    <w:rPr>
                      <w:rFonts w:ascii="Cambria Math" w:eastAsia="Cambria Math" w:hAnsi="Cambria Math" w:cs="Cambria Math"/>
                    </w:rPr>
                  </m:ctrlPr>
                </m:sSupPr>
                <m:e>
                  <m:r>
                    <w:rPr>
                      <w:rFonts w:ascii="Cambria Math" w:eastAsia="Cambria Math" w:hAnsi="Cambria Math" w:cs="Cambria Math"/>
                    </w:rPr>
                    <m:t>a</m:t>
                  </m:r>
                </m:e>
                <m:sup>
                  <m:r>
                    <w:rPr>
                      <w:rFonts w:ascii="Cambria Math" w:eastAsia="Cambria Math" w:hAnsi="Cambria Math" w:cs="Cambria Math"/>
                    </w:rPr>
                    <m:t>1</m:t>
                  </m:r>
                </m:sup>
              </m:sSup>
              <m:r>
                <w:rPr>
                  <w:rFonts w:ascii="Cambria Math" w:eastAsia="Cambria Math" w:hAnsi="Cambria Math" w:cs="Cambria Math"/>
                </w:rPr>
                <m:t>×a=</m:t>
              </m:r>
              <m:sSup>
                <m:sSupPr>
                  <m:ctrlPr>
                    <w:rPr>
                      <w:rFonts w:ascii="Cambria Math" w:eastAsia="Cambria Math" w:hAnsi="Cambria Math" w:cs="Cambria Math"/>
                    </w:rPr>
                  </m:ctrlPr>
                </m:sSupPr>
                <m:e>
                  <m:r>
                    <w:rPr>
                      <w:rFonts w:ascii="Cambria Math" w:eastAsia="Cambria Math" w:hAnsi="Cambria Math" w:cs="Cambria Math"/>
                    </w:rPr>
                    <m:t>a</m:t>
                  </m:r>
                </m:e>
                <m:sup>
                  <m:r>
                    <w:rPr>
                      <w:rFonts w:ascii="Cambria Math" w:eastAsia="Cambria Math" w:hAnsi="Cambria Math" w:cs="Cambria Math"/>
                    </w:rPr>
                    <m:t>2</m:t>
                  </m:r>
                </m:sup>
              </m:sSup>
            </m:oMath>
            <w:r>
              <w:t xml:space="preserve"> (carré), </w:t>
            </w:r>
            <m:oMath>
              <m:sSup>
                <m:sSupPr>
                  <m:ctrlPr>
                    <w:rPr>
                      <w:rFonts w:ascii="Cambria Math" w:eastAsia="Cambria Math" w:hAnsi="Cambria Math" w:cs="Cambria Math"/>
                    </w:rPr>
                  </m:ctrlPr>
                </m:sSupPr>
                <m:e>
                  <m:r>
                    <w:rPr>
                      <w:rFonts w:ascii="Cambria Math" w:eastAsia="Cambria Math" w:hAnsi="Cambria Math" w:cs="Cambria Math"/>
                    </w:rPr>
                    <m:t>a</m:t>
                  </m:r>
                </m:e>
                <m:sup>
                  <m:r>
                    <w:rPr>
                      <w:rFonts w:ascii="Cambria Math" w:eastAsia="Cambria Math" w:hAnsi="Cambria Math" w:cs="Cambria Math"/>
                    </w:rPr>
                    <m:t>2</m:t>
                  </m:r>
                </m:sup>
              </m:sSup>
              <m:r>
                <w:rPr>
                  <w:rFonts w:ascii="Cambria Math" w:eastAsia="Cambria Math" w:hAnsi="Cambria Math" w:cs="Cambria Math"/>
                </w:rPr>
                <m:t>×a=</m:t>
              </m:r>
              <m:sSup>
                <m:sSupPr>
                  <m:ctrlPr>
                    <w:rPr>
                      <w:rFonts w:ascii="Cambria Math" w:eastAsia="Cambria Math" w:hAnsi="Cambria Math" w:cs="Cambria Math"/>
                    </w:rPr>
                  </m:ctrlPr>
                </m:sSupPr>
                <m:e>
                  <m:r>
                    <w:rPr>
                      <w:rFonts w:ascii="Cambria Math" w:eastAsia="Cambria Math" w:hAnsi="Cambria Math" w:cs="Cambria Math"/>
                    </w:rPr>
                    <m:t>a</m:t>
                  </m:r>
                </m:e>
                <m:sup>
                  <m:r>
                    <w:rPr>
                      <w:rFonts w:ascii="Cambria Math" w:eastAsia="Cambria Math" w:hAnsi="Cambria Math" w:cs="Cambria Math"/>
                    </w:rPr>
                    <m:t>3</m:t>
                  </m:r>
                </m:sup>
              </m:sSup>
            </m:oMath>
            <w:r>
              <w:t xml:space="preserve"> (cube), etc.</w:t>
            </w:r>
          </w:p>
          <w:p w14:paraId="51AD6F6C" w14:textId="77777777" w:rsidR="006F1149" w:rsidRDefault="006F1149">
            <w:pPr>
              <w:spacing w:after="0" w:line="240" w:lineRule="auto"/>
              <w:jc w:val="both"/>
            </w:pPr>
          </w:p>
          <w:p w14:paraId="059871BB" w14:textId="77777777" w:rsidR="006F1149" w:rsidRDefault="00000000">
            <w:pPr>
              <w:spacing w:after="0" w:line="240" w:lineRule="auto"/>
              <w:jc w:val="both"/>
              <w:rPr>
                <w:b/>
              </w:rPr>
            </w:pPr>
            <w:r>
              <w:rPr>
                <w:b/>
                <w:u w:val="single"/>
              </w:rPr>
              <w:t>Théorème 1</w:t>
            </w:r>
            <w:r>
              <w:rPr>
                <w:b/>
              </w:rPr>
              <w:t xml:space="preserve"> : Comparaison et signe de la différence</w:t>
            </w:r>
          </w:p>
          <w:p w14:paraId="444FD133" w14:textId="77777777" w:rsidR="006F1149" w:rsidRDefault="00000000">
            <w:pPr>
              <w:spacing w:after="0" w:line="240" w:lineRule="auto"/>
              <w:ind w:firstLine="360"/>
              <w:jc w:val="both"/>
            </w:pPr>
            <w:r>
              <w:t xml:space="preserve">Soient </w:t>
            </w:r>
            <m:oMath>
              <m:r>
                <w:rPr>
                  <w:rFonts w:ascii="Cambria Math" w:eastAsia="Cambria Math" w:hAnsi="Cambria Math" w:cs="Cambria Math"/>
                </w:rPr>
                <m:t>a</m:t>
              </m:r>
            </m:oMath>
            <w:r>
              <w:t xml:space="preserve">  et </w:t>
            </w:r>
            <m:oMath>
              <m:r>
                <w:rPr>
                  <w:rFonts w:ascii="Cambria Math" w:eastAsia="Cambria Math" w:hAnsi="Cambria Math" w:cs="Cambria Math"/>
                </w:rPr>
                <m:t>b</m:t>
              </m:r>
            </m:oMath>
            <w:r>
              <w:t xml:space="preserve"> deux nombres réels, alors :</w:t>
            </w:r>
          </w:p>
          <w:p w14:paraId="45196932" w14:textId="77777777" w:rsidR="006F1149" w:rsidRDefault="00000000">
            <w:pPr>
              <w:spacing w:after="0" w:line="240" w:lineRule="auto"/>
              <w:ind w:left="1420" w:hanging="360"/>
              <w:jc w:val="both"/>
            </w:pPr>
            <w:r>
              <w:t xml:space="preserve">·  </w:t>
            </w:r>
            <m:oMath>
              <m:r>
                <w:rPr>
                  <w:rFonts w:ascii="Cambria Math" w:eastAsia="Cambria Math" w:hAnsi="Cambria Math" w:cs="Cambria Math"/>
                </w:rPr>
                <m:t>a&gt;b</m:t>
              </m:r>
            </m:oMath>
            <w:r>
              <w:t xml:space="preserve">  si, et seulement si, </w:t>
            </w:r>
            <m:oMath>
              <m:r>
                <w:rPr>
                  <w:rFonts w:ascii="Cambria Math" w:eastAsia="Cambria Math" w:hAnsi="Cambria Math" w:cs="Cambria Math"/>
                </w:rPr>
                <m:t>a-b&gt;0</m:t>
              </m:r>
            </m:oMath>
          </w:p>
          <w:p w14:paraId="7AE56A91" w14:textId="77777777" w:rsidR="006F1149" w:rsidRDefault="00000000">
            <w:pPr>
              <w:spacing w:after="0" w:line="240" w:lineRule="auto"/>
              <w:ind w:left="1420" w:hanging="360"/>
              <w:jc w:val="both"/>
            </w:pPr>
            <w:r>
              <w:t xml:space="preserve">·   </w:t>
            </w:r>
            <m:oMath>
              <m:r>
                <w:rPr>
                  <w:rFonts w:ascii="Cambria Math" w:eastAsia="Cambria Math" w:hAnsi="Cambria Math" w:cs="Cambria Math"/>
                </w:rPr>
                <m:t>a&lt;b</m:t>
              </m:r>
            </m:oMath>
            <w:r>
              <w:t xml:space="preserve"> si, et seulement si, </w:t>
            </w:r>
            <m:oMath>
              <m:r>
                <w:rPr>
                  <w:rFonts w:ascii="Cambria Math" w:eastAsia="Cambria Math" w:hAnsi="Cambria Math" w:cs="Cambria Math"/>
                </w:rPr>
                <m:t>a-b&lt;0</m:t>
              </m:r>
            </m:oMath>
          </w:p>
          <w:p w14:paraId="4E3640D9" w14:textId="77777777" w:rsidR="006F1149" w:rsidRDefault="00000000">
            <w:pPr>
              <w:spacing w:after="0" w:line="240" w:lineRule="auto"/>
              <w:jc w:val="both"/>
              <w:rPr>
                <w:i/>
              </w:rPr>
            </w:pPr>
            <w:r>
              <w:rPr>
                <w:i/>
              </w:rPr>
              <w:t xml:space="preserve">Remarque : on en déduit que comparer deux expressions </w:t>
            </w:r>
            <m:oMath>
              <m:r>
                <w:rPr>
                  <w:rFonts w:ascii="Cambria Math" w:eastAsia="Cambria Math" w:hAnsi="Cambria Math" w:cs="Cambria Math"/>
                </w:rPr>
                <m:t>f(x)</m:t>
              </m:r>
            </m:oMath>
            <w:r>
              <w:rPr>
                <w:i/>
              </w:rPr>
              <w:t xml:space="preserve"> et </w:t>
            </w:r>
            <m:oMath>
              <m:r>
                <w:rPr>
                  <w:rFonts w:ascii="Cambria Math" w:eastAsia="Cambria Math" w:hAnsi="Cambria Math" w:cs="Cambria Math"/>
                </w:rPr>
                <m:t>g(x)</m:t>
              </m:r>
            </m:oMath>
            <w:r>
              <w:rPr>
                <w:i/>
              </w:rPr>
              <w:t xml:space="preserve"> dépendant d’une variable </w:t>
            </w:r>
            <m:oMath>
              <m:r>
                <w:rPr>
                  <w:rFonts w:ascii="Cambria Math" w:eastAsia="Cambria Math" w:hAnsi="Cambria Math" w:cs="Cambria Math"/>
                </w:rPr>
                <m:t xml:space="preserve">x </m:t>
              </m:r>
            </m:oMath>
            <w:r>
              <w:rPr>
                <w:i/>
              </w:rPr>
              <w:t>équivaut à étudier le signe de leur différence.</w:t>
            </w:r>
          </w:p>
          <w:p w14:paraId="1262AE8F" w14:textId="77777777" w:rsidR="006F1149" w:rsidRDefault="006F1149">
            <w:pPr>
              <w:spacing w:after="0" w:line="240" w:lineRule="auto"/>
              <w:jc w:val="both"/>
              <w:rPr>
                <w:i/>
              </w:rPr>
            </w:pPr>
          </w:p>
          <w:p w14:paraId="6ECF62BD" w14:textId="77777777" w:rsidR="006F1149" w:rsidRDefault="00000000">
            <w:pPr>
              <w:spacing w:after="0" w:line="240" w:lineRule="auto"/>
              <w:jc w:val="both"/>
              <w:rPr>
                <w:b/>
              </w:rPr>
            </w:pPr>
            <w:r>
              <w:t xml:space="preserve"> </w:t>
            </w:r>
            <w:r>
              <w:rPr>
                <w:b/>
                <w:u w:val="single"/>
              </w:rPr>
              <w:t>Proposition 1</w:t>
            </w:r>
            <w:r>
              <w:rPr>
                <w:b/>
              </w:rPr>
              <w:t xml:space="preserve"> : Règle des signes d’un produit</w:t>
            </w:r>
          </w:p>
          <w:p w14:paraId="250BCEBE" w14:textId="77777777" w:rsidR="006F1149" w:rsidRDefault="00000000">
            <w:pPr>
              <w:spacing w:after="0" w:line="240" w:lineRule="auto"/>
              <w:ind w:firstLine="700"/>
              <w:jc w:val="both"/>
            </w:pPr>
            <w:r>
              <w:t>Le produit de deux nombres de même signe est positif.</w:t>
            </w:r>
          </w:p>
          <w:p w14:paraId="51072005" w14:textId="77777777" w:rsidR="006F1149" w:rsidRDefault="00000000">
            <w:pPr>
              <w:spacing w:after="0" w:line="240" w:lineRule="auto"/>
              <w:ind w:firstLine="700"/>
              <w:jc w:val="both"/>
            </w:pPr>
            <w:r>
              <w:t>Le produit de deux nombres de signes différents est négatif.</w:t>
            </w:r>
          </w:p>
          <w:p w14:paraId="19644738" w14:textId="77777777" w:rsidR="006F1149" w:rsidRDefault="006F1149">
            <w:pPr>
              <w:spacing w:after="0" w:line="240" w:lineRule="auto"/>
              <w:ind w:firstLine="700"/>
              <w:jc w:val="both"/>
            </w:pPr>
          </w:p>
          <w:p w14:paraId="370CFC4C" w14:textId="77777777" w:rsidR="006F1149" w:rsidRDefault="00000000">
            <w:pPr>
              <w:spacing w:after="0" w:line="240" w:lineRule="auto"/>
              <w:jc w:val="both"/>
              <w:rPr>
                <w:b/>
              </w:rPr>
            </w:pPr>
            <w:r>
              <w:t xml:space="preserve"> </w:t>
            </w:r>
            <w:r>
              <w:rPr>
                <w:b/>
                <w:u w:val="single"/>
              </w:rPr>
              <w:t>Proposition 2</w:t>
            </w:r>
            <w:r>
              <w:rPr>
                <w:b/>
              </w:rPr>
              <w:t xml:space="preserve"> : Factorisation</w:t>
            </w:r>
          </w:p>
          <w:p w14:paraId="0837B7FE" w14:textId="77777777" w:rsidR="006F1149" w:rsidRDefault="00000000">
            <w:pPr>
              <w:spacing w:after="0" w:line="240" w:lineRule="auto"/>
              <w:ind w:firstLine="700"/>
              <w:jc w:val="both"/>
            </w:pPr>
            <w:r>
              <w:t xml:space="preserve">Soient </w:t>
            </w:r>
            <m:oMath>
              <m:r>
                <w:rPr>
                  <w:rFonts w:ascii="Cambria Math" w:eastAsia="Cambria Math" w:hAnsi="Cambria Math" w:cs="Cambria Math"/>
                </w:rPr>
                <m:t>k,a</m:t>
              </m:r>
            </m:oMath>
            <w:r>
              <w:t xml:space="preserve"> et </w:t>
            </w:r>
            <m:oMath>
              <m:r>
                <w:rPr>
                  <w:rFonts w:ascii="Cambria Math" w:eastAsia="Cambria Math" w:hAnsi="Cambria Math" w:cs="Cambria Math"/>
                </w:rPr>
                <m:t xml:space="preserve">b </m:t>
              </m:r>
            </m:oMath>
            <w:r>
              <w:t xml:space="preserve"> trois nombres réels alors </w:t>
            </w:r>
            <m:oMath>
              <m:r>
                <w:rPr>
                  <w:rFonts w:ascii="Cambria Math" w:eastAsia="Cambria Math" w:hAnsi="Cambria Math" w:cs="Cambria Math"/>
                </w:rPr>
                <m:t>ka-kb=k(a-b)</m:t>
              </m:r>
            </m:oMath>
          </w:p>
          <w:p w14:paraId="5C9A5095" w14:textId="77777777" w:rsidR="006F1149" w:rsidRDefault="006F1149">
            <w:pPr>
              <w:spacing w:after="0" w:line="240" w:lineRule="auto"/>
              <w:ind w:firstLine="700"/>
              <w:jc w:val="both"/>
            </w:pPr>
          </w:p>
          <w:p w14:paraId="27123EA5" w14:textId="77777777" w:rsidR="006F1149" w:rsidRDefault="00000000">
            <w:pPr>
              <w:spacing w:after="0" w:line="240" w:lineRule="auto"/>
              <w:jc w:val="both"/>
              <w:rPr>
                <w:b/>
              </w:rPr>
            </w:pPr>
            <w:r>
              <w:t xml:space="preserve"> </w:t>
            </w:r>
            <w:r>
              <w:rPr>
                <w:b/>
                <w:u w:val="single"/>
              </w:rPr>
              <w:t>Proposition 3</w:t>
            </w:r>
            <w:r>
              <w:rPr>
                <w:b/>
              </w:rPr>
              <w:t xml:space="preserve"> : Transitivité</w:t>
            </w:r>
          </w:p>
          <w:p w14:paraId="01FA039B" w14:textId="77777777" w:rsidR="006F1149" w:rsidRDefault="00000000">
            <w:pPr>
              <w:spacing w:after="0" w:line="240" w:lineRule="auto"/>
              <w:jc w:val="both"/>
            </w:pPr>
            <w:r>
              <w:t xml:space="preserve">        </w:t>
            </w:r>
            <w:r>
              <w:tab/>
              <w:t xml:space="preserve">Soient </w:t>
            </w:r>
            <m:oMath>
              <m:r>
                <w:rPr>
                  <w:rFonts w:ascii="Cambria Math" w:eastAsia="Cambria Math" w:hAnsi="Cambria Math" w:cs="Cambria Math"/>
                </w:rPr>
                <m:t>a, b</m:t>
              </m:r>
            </m:oMath>
            <w:r>
              <w:t xml:space="preserve"> et </w:t>
            </w:r>
            <m:oMath>
              <m:r>
                <w:rPr>
                  <w:rFonts w:ascii="Cambria Math" w:eastAsia="Cambria Math" w:hAnsi="Cambria Math" w:cs="Cambria Math"/>
                </w:rPr>
                <m:t>c</m:t>
              </m:r>
            </m:oMath>
            <w:r>
              <w:t xml:space="preserve"> trois nombres réels.</w:t>
            </w:r>
          </w:p>
          <w:p w14:paraId="6F69059B" w14:textId="77777777" w:rsidR="006F1149" w:rsidRDefault="00000000">
            <w:pPr>
              <w:spacing w:after="0" w:line="240" w:lineRule="auto"/>
              <w:jc w:val="both"/>
            </w:pPr>
            <w:r>
              <w:t xml:space="preserve">        </w:t>
            </w:r>
            <w:r>
              <w:tab/>
              <w:t xml:space="preserve">Si </w:t>
            </w:r>
            <m:oMath>
              <m:r>
                <w:rPr>
                  <w:rFonts w:ascii="Cambria Math" w:eastAsia="Cambria Math" w:hAnsi="Cambria Math" w:cs="Cambria Math"/>
                </w:rPr>
                <m:t>a&lt;b</m:t>
              </m:r>
            </m:oMath>
            <w:r>
              <w:t xml:space="preserve"> et </w:t>
            </w:r>
            <m:oMath>
              <m:r>
                <w:rPr>
                  <w:rFonts w:ascii="Cambria Math" w:eastAsia="Cambria Math" w:hAnsi="Cambria Math" w:cs="Cambria Math"/>
                </w:rPr>
                <m:t>b&lt;c</m:t>
              </m:r>
            </m:oMath>
            <w:r>
              <w:t xml:space="preserve"> alors </w:t>
            </w:r>
            <m:oMath>
              <m:r>
                <w:rPr>
                  <w:rFonts w:ascii="Cambria Math" w:eastAsia="Cambria Math" w:hAnsi="Cambria Math" w:cs="Cambria Math"/>
                </w:rPr>
                <m:t>a&lt;b&lt;c</m:t>
              </m:r>
            </m:oMath>
            <w:r>
              <w:t>.</w:t>
            </w:r>
          </w:p>
          <w:p w14:paraId="2B090346" w14:textId="77777777" w:rsidR="006F1149" w:rsidRDefault="006F1149">
            <w:pPr>
              <w:spacing w:after="0" w:line="240" w:lineRule="auto"/>
              <w:jc w:val="both"/>
            </w:pPr>
          </w:p>
          <w:tbl>
            <w:tblPr>
              <w:tblStyle w:val="a4"/>
              <w:tblW w:w="91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120"/>
            </w:tblGrid>
            <w:tr w:rsidR="006F1149" w14:paraId="145C460E" w14:textId="77777777">
              <w:trPr>
                <w:trHeight w:val="720"/>
              </w:trPr>
              <w:tc>
                <w:tcPr>
                  <w:tcW w:w="9120" w:type="dxa"/>
                  <w:tcBorders>
                    <w:top w:val="single" w:sz="8" w:space="0" w:color="000000"/>
                    <w:left w:val="single" w:sz="8" w:space="0" w:color="000000"/>
                    <w:bottom w:val="single" w:sz="8" w:space="0" w:color="000000"/>
                    <w:right w:val="single" w:sz="8" w:space="0" w:color="000000"/>
                  </w:tcBorders>
                </w:tcPr>
                <w:p w14:paraId="13CF577E" w14:textId="618C6946" w:rsidR="006F1149" w:rsidRDefault="00000000">
                  <w:pPr>
                    <w:spacing w:after="0" w:line="240" w:lineRule="auto"/>
                    <w:jc w:val="both"/>
                  </w:pPr>
                  <w:r>
                    <w:t xml:space="preserve">En utilisant uniquement les définitions et théorèmes précédents, montrer que les </w:t>
                  </w:r>
                  <w:r w:rsidR="00977CB9">
                    <w:t xml:space="preserve">nombres </w:t>
                  </w:r>
                  <w:proofErr w:type="gramStart"/>
                  <w:r w:rsidR="00977CB9">
                    <w:t>et</w:t>
                  </w:r>
                  <w:r>
                    <w:t xml:space="preserve">  sont</w:t>
                  </w:r>
                  <w:proofErr w:type="gramEnd"/>
                  <w:r>
                    <w:t xml:space="preserve"> ordonnés de trois manières différentes seulement suivant les valeurs de  positives ou nulles.</w:t>
                  </w:r>
                </w:p>
              </w:tc>
            </w:tr>
          </w:tbl>
          <w:p w14:paraId="32F8534A" w14:textId="77777777" w:rsidR="006F1149" w:rsidRDefault="00000000">
            <w:pPr>
              <w:spacing w:before="240" w:after="240" w:line="240" w:lineRule="auto"/>
              <w:jc w:val="both"/>
              <w:rPr>
                <w:b/>
              </w:rPr>
            </w:pPr>
            <w:r>
              <w:rPr>
                <w:b/>
              </w:rPr>
              <w:t xml:space="preserve">En complément : </w:t>
            </w:r>
            <w:r>
              <w:t xml:space="preserve">Peut-on généraliser aux puissances </w:t>
            </w:r>
            <m:oMath>
              <m:sSubSup>
                <m:sSubSupPr>
                  <m:ctrlPr>
                    <w:rPr>
                      <w:rFonts w:ascii="Cambria Math" w:eastAsia="Cambria Math" w:hAnsi="Cambria Math" w:cs="Cambria Math"/>
                    </w:rPr>
                  </m:ctrlPr>
                </m:sSubSupPr>
                <m:e>
                  <m:r>
                    <w:rPr>
                      <w:rFonts w:ascii="Cambria Math" w:eastAsia="Cambria Math" w:hAnsi="Cambria Math" w:cs="Cambria Math"/>
                    </w:rPr>
                    <m:t>x</m:t>
                  </m:r>
                </m:e>
                <m:sub/>
                <m:sup>
                  <m:r>
                    <w:rPr>
                      <w:rFonts w:ascii="Cambria Math" w:eastAsia="Cambria Math" w:hAnsi="Cambria Math" w:cs="Cambria Math"/>
                    </w:rPr>
                    <m:t>4</m:t>
                  </m:r>
                </m:sup>
              </m:sSubSup>
            </m:oMath>
            <w:r>
              <w:t xml:space="preserve">,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5</m:t>
                  </m:r>
                </m:sup>
              </m:sSup>
              <m:r>
                <w:rPr>
                  <w:rFonts w:ascii="Cambria Math" w:eastAsia="Cambria Math" w:hAnsi="Cambria Math" w:cs="Cambria Math"/>
                </w:rPr>
                <m:t>...</m:t>
              </m:r>
            </m:oMath>
            <w:r>
              <w:t xml:space="preserve"> ? Comment ? Cette méthode peut-elle être généralisée pour les valeurs de </w:t>
            </w:r>
            <m:oMath>
              <m:r>
                <w:rPr>
                  <w:rFonts w:ascii="Cambria Math" w:eastAsia="Cambria Math" w:hAnsi="Cambria Math" w:cs="Cambria Math"/>
                </w:rPr>
                <m:t>x</m:t>
              </m:r>
            </m:oMath>
            <w:r>
              <w:t xml:space="preserve"> négatives ?</w:t>
            </w:r>
          </w:p>
        </w:tc>
      </w:tr>
    </w:tbl>
    <w:p w14:paraId="462B57DB" w14:textId="77777777" w:rsidR="006F1149" w:rsidRDefault="006F1149">
      <w:pPr>
        <w:spacing w:after="0" w:line="288" w:lineRule="auto"/>
        <w:jc w:val="both"/>
        <w:rPr>
          <w:b/>
          <w:highlight w:val="yellow"/>
        </w:rPr>
      </w:pPr>
    </w:p>
    <w:p w14:paraId="07D64367" w14:textId="77777777" w:rsidR="006F1149" w:rsidRDefault="00000000">
      <w:pPr>
        <w:pBdr>
          <w:top w:val="nil"/>
          <w:left w:val="nil"/>
          <w:bottom w:val="nil"/>
          <w:right w:val="nil"/>
          <w:between w:val="nil"/>
        </w:pBdr>
        <w:spacing w:after="0" w:line="288" w:lineRule="auto"/>
        <w:ind w:firstLine="720"/>
        <w:jc w:val="both"/>
        <w:rPr>
          <w:color w:val="000000"/>
        </w:rPr>
      </w:pPr>
      <w:r>
        <w:rPr>
          <w:color w:val="000000"/>
        </w:rPr>
        <w:t xml:space="preserve">C’est la méthode la plus en adéquation avec le programme de seconde ou de première. Elle se heurte pourtant à un manque de maîtrise des outils algébriques, en dépit des définitions et propriétés données dans l’énoncé, et à un manque de compréhension fine de l’usage des lettres en mathématiques. Le travail sur les signes et la factorisation a permis de mettre en évidence que cette notion n’est pas acquise. C’est néanmoins la méthode qui déstabilise le moins les élèves car </w:t>
      </w:r>
      <w:proofErr w:type="gramStart"/>
      <w:r>
        <w:rPr>
          <w:color w:val="000000"/>
        </w:rPr>
        <w:t>la</w:t>
      </w:r>
      <w:proofErr w:type="gramEnd"/>
      <w:r>
        <w:rPr>
          <w:color w:val="000000"/>
        </w:rPr>
        <w:t xml:space="preserve"> plus en phase avec ce dont ils ont l’habitude mais, </w:t>
      </w:r>
      <w:r>
        <w:t>en revanche</w:t>
      </w:r>
      <w:r>
        <w:rPr>
          <w:color w:val="000000"/>
        </w:rPr>
        <w:t>, elle les met face à leurs lacunes dans ce domaine et les démotive sans doute plus vite.</w:t>
      </w:r>
    </w:p>
    <w:p w14:paraId="41E48DE6" w14:textId="77777777" w:rsidR="006F1149" w:rsidRDefault="00000000">
      <w:pPr>
        <w:pBdr>
          <w:top w:val="nil"/>
          <w:left w:val="nil"/>
          <w:bottom w:val="nil"/>
          <w:right w:val="nil"/>
          <w:between w:val="nil"/>
        </w:pBdr>
        <w:spacing w:after="0" w:line="288" w:lineRule="auto"/>
        <w:ind w:firstLine="720"/>
        <w:jc w:val="both"/>
      </w:pPr>
      <w:r>
        <w:t xml:space="preserve">On remarquera par ailleurs que nous avons fait le choix de présenter sous forme de théorème la relation « a &gt; b si a - b &gt; 0 », ce qui est plus adapté aux connaissances et habitudes des élèves même si cela n’est pas conforme à la construction de l’ensemble des réels par les suites de Cauchy (dans laquelle il s’agit d’une </w:t>
      </w:r>
      <w:r>
        <w:rPr>
          <w:b/>
        </w:rPr>
        <w:t>définition</w:t>
      </w:r>
      <w:r>
        <w:t xml:space="preserve"> de la relation d’ordre : a &gt; b si a - b est un réel strictement positif).</w:t>
      </w:r>
    </w:p>
    <w:p w14:paraId="78249555" w14:textId="77777777" w:rsidR="006F1149" w:rsidRDefault="00000000">
      <w:pPr>
        <w:pBdr>
          <w:top w:val="nil"/>
          <w:left w:val="nil"/>
          <w:bottom w:val="nil"/>
          <w:right w:val="nil"/>
          <w:between w:val="nil"/>
        </w:pBdr>
        <w:spacing w:after="0" w:line="288" w:lineRule="auto"/>
        <w:ind w:left="720"/>
        <w:jc w:val="both"/>
        <w:rPr>
          <w:color w:val="000000"/>
        </w:rPr>
      </w:pPr>
      <w:r>
        <w:br w:type="page"/>
      </w:r>
    </w:p>
    <w:p w14:paraId="2E81C37C" w14:textId="77777777" w:rsidR="006F1149" w:rsidRDefault="006F1149">
      <w:pPr>
        <w:pBdr>
          <w:top w:val="nil"/>
          <w:left w:val="nil"/>
          <w:bottom w:val="nil"/>
          <w:right w:val="nil"/>
          <w:between w:val="nil"/>
        </w:pBdr>
        <w:spacing w:after="0" w:line="288" w:lineRule="auto"/>
        <w:ind w:left="720"/>
        <w:jc w:val="both"/>
        <w:rPr>
          <w:color w:val="000000"/>
        </w:rPr>
      </w:pPr>
    </w:p>
    <w:p w14:paraId="43352B36" w14:textId="77777777" w:rsidR="006F1149" w:rsidRDefault="00000000">
      <w:pPr>
        <w:numPr>
          <w:ilvl w:val="0"/>
          <w:numId w:val="1"/>
        </w:numPr>
        <w:pBdr>
          <w:top w:val="nil"/>
          <w:left w:val="nil"/>
          <w:bottom w:val="nil"/>
          <w:right w:val="nil"/>
          <w:between w:val="nil"/>
        </w:pBdr>
        <w:spacing w:after="0" w:line="288" w:lineRule="auto"/>
        <w:jc w:val="both"/>
        <w:rPr>
          <w:b/>
          <w:color w:val="000000"/>
        </w:rPr>
      </w:pPr>
      <w:r>
        <w:rPr>
          <w:b/>
          <w:color w:val="000000"/>
        </w:rPr>
        <w:t>Remarques générales</w:t>
      </w:r>
    </w:p>
    <w:p w14:paraId="69C7952D" w14:textId="77777777" w:rsidR="006F1149" w:rsidRDefault="006F1149">
      <w:pPr>
        <w:pBdr>
          <w:top w:val="nil"/>
          <w:left w:val="nil"/>
          <w:bottom w:val="nil"/>
          <w:right w:val="nil"/>
          <w:between w:val="nil"/>
        </w:pBdr>
        <w:spacing w:after="0" w:line="288" w:lineRule="auto"/>
        <w:jc w:val="both"/>
        <w:rPr>
          <w:color w:val="000000"/>
        </w:rPr>
      </w:pPr>
    </w:p>
    <w:p w14:paraId="28B2C208" w14:textId="77777777" w:rsidR="006F1149" w:rsidRDefault="00000000">
      <w:pPr>
        <w:spacing w:after="0" w:line="288" w:lineRule="auto"/>
        <w:ind w:firstLine="720"/>
        <w:jc w:val="both"/>
      </w:pPr>
      <w:r>
        <w:t>Le premier défaut, commun à toutes les démonstrations et qui nous est apparu lors des expérimentations, est le manque de mise en évidence de l’objectif visé. Le travail à faire, relégué à la fin de chaque fiche, a conduit les élèves à se perdre dans les différents statuts des énoncés (les définitions et propriétés qui sont admises et qui sont les outils à utiliser d’une part, la propriété qui, elle, est à démontrer d’autre part). Malgré le temps de présentation orale et l’explicitation de l’objectif de la séance, leur quantité (plus ou moins grande selon les énoncés) a conduit à ce que les élèves se perdent un peu. La première amélioration indispensable serait d’écrire beaucoup plus clairement l’objectif du travail en tête de l’énoncé et non à la fin.</w:t>
      </w:r>
    </w:p>
    <w:p w14:paraId="6CCA68D9" w14:textId="77777777" w:rsidR="006F1149" w:rsidRDefault="00000000">
      <w:pPr>
        <w:spacing w:after="0" w:line="288" w:lineRule="auto"/>
        <w:jc w:val="both"/>
      </w:pPr>
      <w:r>
        <w:tab/>
        <w:t>Il est à noter aussi qu’en dépit de la présentation et du travail sur la conjecture, il reste, chez beaucoup d’élèves, deux obstacles didactiques qui les conduisent à ne pas percevoir l’intérêt de l’activité :</w:t>
      </w:r>
    </w:p>
    <w:p w14:paraId="2C2532A9" w14:textId="77777777" w:rsidR="006F1149" w:rsidRDefault="00000000">
      <w:pPr>
        <w:numPr>
          <w:ilvl w:val="0"/>
          <w:numId w:val="4"/>
        </w:numPr>
        <w:pBdr>
          <w:top w:val="nil"/>
          <w:left w:val="nil"/>
          <w:bottom w:val="nil"/>
          <w:right w:val="nil"/>
          <w:between w:val="nil"/>
        </w:pBdr>
        <w:spacing w:after="0" w:line="288" w:lineRule="auto"/>
        <w:jc w:val="both"/>
      </w:pPr>
      <w:r>
        <w:rPr>
          <w:color w:val="000000"/>
        </w:rPr>
        <w:t>Un nombre est forcément un nombre entier naturel (et donc, implicitement, il n’y a rien entre 0 et 1).</w:t>
      </w:r>
    </w:p>
    <w:p w14:paraId="2A15518A" w14:textId="77777777" w:rsidR="006F1149" w:rsidRDefault="00000000">
      <w:pPr>
        <w:numPr>
          <w:ilvl w:val="0"/>
          <w:numId w:val="4"/>
        </w:numPr>
        <w:pBdr>
          <w:top w:val="nil"/>
          <w:left w:val="nil"/>
          <w:bottom w:val="nil"/>
          <w:right w:val="nil"/>
          <w:between w:val="nil"/>
        </w:pBdr>
        <w:spacing w:after="0" w:line="288" w:lineRule="auto"/>
        <w:jc w:val="both"/>
      </w:pPr>
      <w:r>
        <w:rPr>
          <w:color w:val="000000"/>
        </w:rPr>
        <w:t>Une multiplication engendre toujours une augmentation (ce qui découle de l’obstacle précédent).</w:t>
      </w:r>
    </w:p>
    <w:p w14:paraId="0EE5F44D" w14:textId="77777777" w:rsidR="006F1149" w:rsidRDefault="00000000">
      <w:pPr>
        <w:spacing w:after="0" w:line="288" w:lineRule="auto"/>
        <w:ind w:firstLine="720"/>
        <w:jc w:val="both"/>
      </w:pPr>
      <w:r>
        <w:t xml:space="preserve">Ces deux obstacles conduisent les élèves à penser que, pour tout réel </w:t>
      </w:r>
      <m:oMath>
        <m:r>
          <w:rPr>
            <w:rFonts w:ascii="Cambria Math" w:eastAsia="Cambria Math" w:hAnsi="Cambria Math" w:cs="Cambria Math"/>
          </w:rPr>
          <m:t>x</m:t>
        </m:r>
      </m:oMath>
      <w:r>
        <w:t xml:space="preserve">, on a toujours </w:t>
      </w:r>
      <m:oMath>
        <m:r>
          <w:rPr>
            <w:rFonts w:ascii="Cambria Math" w:eastAsia="Cambria Math" w:hAnsi="Cambria Math" w:cs="Cambria Math"/>
          </w:rPr>
          <m:t>1 ≤ x ≤</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r>
        <w:t> ; cela rend la démonstration à la fois indispensable mais aussi plus difficile à appréhender.</w:t>
      </w:r>
    </w:p>
    <w:p w14:paraId="26D9E74B" w14:textId="77777777" w:rsidR="006F1149" w:rsidRDefault="00000000">
      <w:pPr>
        <w:spacing w:after="0" w:line="288" w:lineRule="auto"/>
        <w:ind w:firstLine="720"/>
        <w:jc w:val="both"/>
      </w:pPr>
      <w:r>
        <w:t>Enfin, la transitivité des inégalités est utile dans toutes les démonstrations et aurait dû apparaître dans tous les énoncés.</w:t>
      </w:r>
    </w:p>
    <w:p w14:paraId="108B005D" w14:textId="77777777" w:rsidR="006F1149" w:rsidRDefault="006F1149">
      <w:pPr>
        <w:spacing w:after="0" w:line="288" w:lineRule="auto"/>
        <w:jc w:val="both"/>
      </w:pPr>
    </w:p>
    <w:p w14:paraId="3F99BAA4" w14:textId="77777777" w:rsidR="006F1149" w:rsidRDefault="00000000">
      <w:pPr>
        <w:spacing w:after="0" w:line="288" w:lineRule="auto"/>
        <w:jc w:val="both"/>
      </w:pPr>
      <w:r>
        <w:tab/>
        <w:t>En conclusion, ces obstacles relevés lors de nos expérimentations ne sont sans doute pas les seuls, deux expériences ne représentant pas un échantillon très significatif. Cela nous semble être, néanmoins, les points sur lesquels des améliorations sont à la fois possibles et nécessaires. Une bonne connaissance de ses propres élèves est indispensable afin de leur attribuer la méthode la plus adaptée (les méthodes 3 et 4 étant les plus « scolaires », les méthodes 1 et 2 les plus originales et demandant plus de recul et d’imagination). Enfin deux cas d’adaptation concrète en fonction de ce type de contrainte, se trouvent dans l’ANNEXE3 et la suivante.</w:t>
      </w:r>
    </w:p>
    <w:p w14:paraId="0799EAAA" w14:textId="77777777" w:rsidR="006F1149" w:rsidRDefault="006F1149">
      <w:pPr>
        <w:spacing w:after="0" w:line="288" w:lineRule="auto"/>
        <w:jc w:val="both"/>
      </w:pPr>
    </w:p>
    <w:p w14:paraId="36CC415E" w14:textId="77777777" w:rsidR="006F1149" w:rsidRDefault="006F1149">
      <w:pPr>
        <w:spacing w:after="0" w:line="288" w:lineRule="auto"/>
        <w:jc w:val="both"/>
      </w:pPr>
    </w:p>
    <w:p w14:paraId="54F4832C" w14:textId="77777777" w:rsidR="006F1149" w:rsidRDefault="00000000">
      <w:pPr>
        <w:pBdr>
          <w:top w:val="nil"/>
          <w:left w:val="nil"/>
          <w:bottom w:val="nil"/>
          <w:right w:val="nil"/>
          <w:between w:val="nil"/>
        </w:pBdr>
        <w:spacing w:after="0" w:line="288" w:lineRule="auto"/>
        <w:jc w:val="both"/>
        <w:rPr>
          <w:highlight w:val="yellow"/>
        </w:rPr>
      </w:pPr>
      <w:r>
        <w:br w:type="page"/>
      </w:r>
    </w:p>
    <w:p w14:paraId="43590886" w14:textId="77777777" w:rsidR="006F1149" w:rsidRDefault="006F1149">
      <w:pPr>
        <w:pBdr>
          <w:top w:val="nil"/>
          <w:left w:val="nil"/>
          <w:bottom w:val="nil"/>
          <w:right w:val="nil"/>
          <w:between w:val="nil"/>
        </w:pBdr>
        <w:spacing w:after="0" w:line="288" w:lineRule="auto"/>
        <w:jc w:val="both"/>
        <w:rPr>
          <w:highlight w:val="yellow"/>
        </w:rPr>
      </w:pPr>
    </w:p>
    <w:p w14:paraId="49A8D8D7" w14:textId="77777777" w:rsidR="006F1149" w:rsidRDefault="00000000">
      <w:pPr>
        <w:pBdr>
          <w:top w:val="nil"/>
          <w:left w:val="nil"/>
          <w:bottom w:val="nil"/>
          <w:right w:val="nil"/>
          <w:between w:val="nil"/>
        </w:pBdr>
        <w:spacing w:after="0" w:line="288" w:lineRule="auto"/>
        <w:jc w:val="both"/>
        <w:rPr>
          <w:b/>
          <w:highlight w:val="yellow"/>
        </w:rPr>
      </w:pPr>
      <w:r>
        <w:rPr>
          <w:b/>
          <w:highlight w:val="yellow"/>
        </w:rPr>
        <w:t>2c. propositions de corrigés</w:t>
      </w:r>
    </w:p>
    <w:p w14:paraId="6D9399FA" w14:textId="77777777" w:rsidR="006F1149" w:rsidRDefault="006F1149">
      <w:pPr>
        <w:spacing w:after="0" w:line="288" w:lineRule="auto"/>
        <w:jc w:val="center"/>
        <w:rPr>
          <w:b/>
        </w:rPr>
      </w:pPr>
    </w:p>
    <w:p w14:paraId="5286FEE9" w14:textId="77777777" w:rsidR="006F1149" w:rsidRDefault="006F1149">
      <w:pPr>
        <w:spacing w:after="0" w:line="288" w:lineRule="auto"/>
        <w:jc w:val="center"/>
        <w:rPr>
          <w:b/>
        </w:rPr>
      </w:pPr>
    </w:p>
    <w:p w14:paraId="1FEE0A7C" w14:textId="77777777" w:rsidR="006F1149" w:rsidRDefault="00000000">
      <w:pPr>
        <w:spacing w:after="0" w:line="288" w:lineRule="auto"/>
        <w:jc w:val="center"/>
        <w:rPr>
          <w:b/>
        </w:rPr>
      </w:pPr>
      <w:r>
        <w:rPr>
          <w:b/>
        </w:rPr>
        <w:t>Méthode par les lignes proportionnelles</w:t>
      </w:r>
    </w:p>
    <w:p w14:paraId="0A1508B9" w14:textId="77777777" w:rsidR="006F1149" w:rsidRDefault="006F1149">
      <w:pPr>
        <w:spacing w:after="0" w:line="288" w:lineRule="auto"/>
        <w:jc w:val="center"/>
        <w:rPr>
          <w:b/>
        </w:rPr>
      </w:pPr>
    </w:p>
    <w:p w14:paraId="63FC543B" w14:textId="77777777" w:rsidR="006F1149" w:rsidRDefault="00000000">
      <w:pPr>
        <w:numPr>
          <w:ilvl w:val="0"/>
          <w:numId w:val="6"/>
        </w:numPr>
        <w:spacing w:after="0" w:line="288" w:lineRule="auto"/>
        <w:jc w:val="both"/>
        <w:rPr>
          <w:b/>
        </w:rPr>
      </w:pPr>
      <w:r>
        <w:rPr>
          <w:b/>
        </w:rPr>
        <w:t xml:space="preserve">Pour comparer </w:t>
      </w:r>
      <m:oMath>
        <m:r>
          <w:rPr>
            <w:rFonts w:ascii="Cambria Math" w:eastAsia="Cambria Math" w:hAnsi="Cambria Math" w:cs="Cambria Math"/>
          </w:rPr>
          <m:t>x</m:t>
        </m:r>
      </m:oMath>
      <w:r>
        <w:rPr>
          <w:b/>
        </w:rPr>
        <w:t xml:space="preserve"> et </w:t>
      </w:r>
      <m:oMath>
        <m:r>
          <w:rPr>
            <w:rFonts w:ascii="Cambria Math" w:eastAsia="Cambria Math" w:hAnsi="Cambria Math" w:cs="Cambria Math"/>
          </w:rPr>
          <m:t>x²</m:t>
        </m:r>
      </m:oMath>
    </w:p>
    <w:p w14:paraId="62385005" w14:textId="77777777" w:rsidR="006F1149" w:rsidRDefault="00000000">
      <w:pPr>
        <w:numPr>
          <w:ilvl w:val="0"/>
          <w:numId w:val="5"/>
        </w:numPr>
        <w:spacing w:after="0" w:line="288" w:lineRule="auto"/>
        <w:jc w:val="both"/>
      </w:pPr>
      <w:r>
        <w:rPr>
          <w:u w:val="single"/>
        </w:rPr>
        <w:t xml:space="preserve">Cas où </w:t>
      </w:r>
      <m:oMath>
        <m:r>
          <w:rPr>
            <w:rFonts w:ascii="Cambria Math" w:eastAsia="Cambria Math" w:hAnsi="Cambria Math" w:cs="Cambria Math"/>
            <w:u w:val="single"/>
          </w:rPr>
          <m:t>x&gt;1</m:t>
        </m:r>
      </m:oMath>
      <w:r>
        <w:rPr>
          <w:noProof/>
        </w:rPr>
        <w:drawing>
          <wp:anchor distT="0" distB="0" distL="114300" distR="114300" simplePos="0" relativeHeight="251662336" behindDoc="0" locked="0" layoutInCell="1" hidden="0" allowOverlap="1" wp14:anchorId="6DADF607" wp14:editId="45C45444">
            <wp:simplePos x="0" y="0"/>
            <wp:positionH relativeFrom="column">
              <wp:posOffset>3275965</wp:posOffset>
            </wp:positionH>
            <wp:positionV relativeFrom="paragraph">
              <wp:posOffset>23495</wp:posOffset>
            </wp:positionV>
            <wp:extent cx="3147695" cy="1803400"/>
            <wp:effectExtent l="0" t="0" r="0" b="0"/>
            <wp:wrapSquare wrapText="bothSides" distT="0" distB="0" distL="114300" distR="114300"/>
            <wp:docPr id="2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3147695" cy="1803400"/>
                    </a:xfrm>
                    <a:prstGeom prst="rect">
                      <a:avLst/>
                    </a:prstGeom>
                    <a:ln/>
                  </pic:spPr>
                </pic:pic>
              </a:graphicData>
            </a:graphic>
          </wp:anchor>
        </w:drawing>
      </w:r>
    </w:p>
    <w:p w14:paraId="2562C1EF" w14:textId="77777777" w:rsidR="006F1149" w:rsidRDefault="00000000">
      <w:pPr>
        <w:spacing w:after="0" w:line="288" w:lineRule="auto"/>
        <w:ind w:left="720"/>
        <w:jc w:val="both"/>
      </w:pPr>
      <w:r>
        <w:t xml:space="preserve">Notons AB le segment unité, et plaçons D sur (AB) avec BD = </w:t>
      </w:r>
      <m:oMath>
        <m:r>
          <w:rPr>
            <w:rFonts w:ascii="Cambria Math" w:eastAsia="Cambria Math" w:hAnsi="Cambria Math" w:cs="Cambria Math"/>
          </w:rPr>
          <m:t>x</m:t>
        </m:r>
      </m:oMath>
      <w:r>
        <w:t xml:space="preserve">. Comme </w:t>
      </w:r>
      <m:oMath>
        <m:r>
          <w:rPr>
            <w:rFonts w:ascii="Cambria Math" w:eastAsia="Cambria Math" w:hAnsi="Cambria Math" w:cs="Cambria Math"/>
          </w:rPr>
          <m:t>x&gt;1</m:t>
        </m:r>
      </m:oMath>
      <w:r>
        <w:t xml:space="preserve"> alors BD &gt; BA et donc A est entre B et D.</w:t>
      </w:r>
    </w:p>
    <w:p w14:paraId="58B6B9CD" w14:textId="77777777" w:rsidR="006F1149" w:rsidRDefault="00000000">
      <w:pPr>
        <w:spacing w:after="0" w:line="288" w:lineRule="auto"/>
        <w:ind w:left="720"/>
        <w:jc w:val="both"/>
      </w:pPr>
      <w:r>
        <w:t xml:space="preserve">Sur une droite sécante à (AB) en B, plaçons C tel que BC = </w:t>
      </w:r>
      <m:oMath>
        <m:r>
          <w:rPr>
            <w:rFonts w:ascii="Cambria Math" w:eastAsia="Cambria Math" w:hAnsi="Cambria Math" w:cs="Cambria Math"/>
          </w:rPr>
          <m:t>x</m:t>
        </m:r>
      </m:oMath>
      <w:r>
        <w:t xml:space="preserve">. Le principe de multiplication par les lignes indique que le point E vérifiant </w:t>
      </w:r>
      <m:oMath>
        <m:r>
          <w:rPr>
            <w:rFonts w:ascii="Cambria Math" w:eastAsia="Cambria Math" w:hAnsi="Cambria Math" w:cs="Cambria Math"/>
          </w:rPr>
          <m:t>x×x=x²</m:t>
        </m:r>
      </m:oMath>
      <w:r>
        <w:t xml:space="preserve"> est l’intersection de (BC) et de la parallèle à (AC) passant par D.</w:t>
      </w:r>
    </w:p>
    <w:p w14:paraId="7502CE5A" w14:textId="77777777" w:rsidR="006F1149" w:rsidRDefault="00000000">
      <w:pPr>
        <w:spacing w:after="0" w:line="288" w:lineRule="auto"/>
        <w:ind w:left="720"/>
        <w:jc w:val="both"/>
      </w:pPr>
      <w:r>
        <w:t xml:space="preserve">Les points B, C et E sont alignés dans le même ordre que B, A et D. Donc, puisque A est entre B et D alors </w:t>
      </w:r>
      <w:proofErr w:type="spellStart"/>
      <w:r>
        <w:t>C est</w:t>
      </w:r>
      <w:proofErr w:type="spellEnd"/>
      <w:r>
        <w:t xml:space="preserve"> entre B et E ce qui, d’après le théorème 2, conduit à BE &gt; BC et donc </w:t>
      </w:r>
      <m:oMath>
        <m:r>
          <w:rPr>
            <w:rFonts w:ascii="Cambria Math" w:eastAsia="Cambria Math" w:hAnsi="Cambria Math" w:cs="Cambria Math"/>
          </w:rPr>
          <m:t>x²&gt;x</m:t>
        </m:r>
      </m:oMath>
    </w:p>
    <w:p w14:paraId="07B34D95" w14:textId="77777777" w:rsidR="006F1149" w:rsidRDefault="00000000">
      <w:pPr>
        <w:spacing w:after="0" w:line="288" w:lineRule="auto"/>
        <w:ind w:left="720"/>
        <w:jc w:val="both"/>
      </w:pPr>
      <w:r>
        <w:t xml:space="preserve">On a donc démontré que, si </w:t>
      </w:r>
      <m:oMath>
        <m:r>
          <w:rPr>
            <w:rFonts w:ascii="Cambria Math" w:eastAsia="Cambria Math" w:hAnsi="Cambria Math" w:cs="Cambria Math"/>
          </w:rPr>
          <m:t>x&gt;1</m:t>
        </m:r>
      </m:oMath>
      <w:r>
        <w:t xml:space="preserve"> alors </w:t>
      </w:r>
      <m:oMath>
        <m:r>
          <w:rPr>
            <w:rFonts w:ascii="Cambria Math" w:eastAsia="Cambria Math" w:hAnsi="Cambria Math" w:cs="Cambria Math"/>
          </w:rPr>
          <m:t>x²&gt;x</m:t>
        </m:r>
      </m:oMath>
    </w:p>
    <w:p w14:paraId="04B3FC6A" w14:textId="77777777" w:rsidR="006F1149" w:rsidRDefault="006F1149">
      <w:pPr>
        <w:spacing w:after="0" w:line="288" w:lineRule="auto"/>
        <w:jc w:val="both"/>
      </w:pPr>
    </w:p>
    <w:p w14:paraId="07E7133A" w14:textId="77777777" w:rsidR="006F1149" w:rsidRDefault="00000000">
      <w:pPr>
        <w:numPr>
          <w:ilvl w:val="0"/>
          <w:numId w:val="5"/>
        </w:numPr>
        <w:spacing w:after="0" w:line="288" w:lineRule="auto"/>
        <w:jc w:val="both"/>
      </w:pPr>
      <w:r>
        <w:rPr>
          <w:u w:val="single"/>
        </w:rPr>
        <w:t xml:space="preserve">Cas où </w:t>
      </w:r>
      <m:oMath>
        <m:r>
          <w:rPr>
            <w:rFonts w:ascii="Cambria Math" w:eastAsia="Cambria Math" w:hAnsi="Cambria Math" w:cs="Cambria Math"/>
            <w:u w:val="single"/>
          </w:rPr>
          <m:t>x&lt;1</m:t>
        </m:r>
      </m:oMath>
    </w:p>
    <w:p w14:paraId="46D94BB2" w14:textId="77777777" w:rsidR="006F1149" w:rsidRDefault="00000000">
      <w:pPr>
        <w:spacing w:after="0" w:line="288" w:lineRule="auto"/>
        <w:ind w:left="720"/>
        <w:jc w:val="both"/>
      </w:pPr>
      <w:r>
        <w:t xml:space="preserve">Notons AB le segment unité, et plaçons D sur (AB) avec BD = </w:t>
      </w:r>
      <m:oMath>
        <m:r>
          <w:rPr>
            <w:rFonts w:ascii="Cambria Math" w:eastAsia="Cambria Math" w:hAnsi="Cambria Math" w:cs="Cambria Math"/>
          </w:rPr>
          <m:t>x</m:t>
        </m:r>
      </m:oMath>
      <w:r>
        <w:t xml:space="preserve">. Comme </w:t>
      </w:r>
      <m:oMath>
        <m:r>
          <w:rPr>
            <w:rFonts w:ascii="Cambria Math" w:eastAsia="Cambria Math" w:hAnsi="Cambria Math" w:cs="Cambria Math"/>
          </w:rPr>
          <m:t>x&lt;1</m:t>
        </m:r>
      </m:oMath>
      <w:r>
        <w:t xml:space="preserve"> alors BD &lt; BA et donc D est entre B et A. </w:t>
      </w:r>
      <w:r>
        <w:rPr>
          <w:noProof/>
        </w:rPr>
        <w:drawing>
          <wp:anchor distT="0" distB="0" distL="114300" distR="114300" simplePos="0" relativeHeight="251663360" behindDoc="0" locked="0" layoutInCell="1" hidden="0" allowOverlap="1" wp14:anchorId="17E199EF" wp14:editId="44DB2883">
            <wp:simplePos x="0" y="0"/>
            <wp:positionH relativeFrom="column">
              <wp:posOffset>3984625</wp:posOffset>
            </wp:positionH>
            <wp:positionV relativeFrom="paragraph">
              <wp:posOffset>211455</wp:posOffset>
            </wp:positionV>
            <wp:extent cx="2444750" cy="1531620"/>
            <wp:effectExtent l="0" t="0" r="0" b="0"/>
            <wp:wrapSquare wrapText="bothSides" distT="0" distB="0" distL="114300" distR="114300"/>
            <wp:docPr id="2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2444750" cy="1531620"/>
                    </a:xfrm>
                    <a:prstGeom prst="rect">
                      <a:avLst/>
                    </a:prstGeom>
                    <a:ln/>
                  </pic:spPr>
                </pic:pic>
              </a:graphicData>
            </a:graphic>
          </wp:anchor>
        </w:drawing>
      </w:r>
    </w:p>
    <w:p w14:paraId="1939CB46" w14:textId="77777777" w:rsidR="006F1149" w:rsidRDefault="00000000">
      <w:pPr>
        <w:spacing w:after="0" w:line="288" w:lineRule="auto"/>
        <w:ind w:left="720"/>
        <w:jc w:val="both"/>
      </w:pPr>
      <w:r>
        <w:t xml:space="preserve">Sur une droite sécante à (AB) en B, plaçons C tel que BC = </w:t>
      </w:r>
      <m:oMath>
        <m:r>
          <w:rPr>
            <w:rFonts w:ascii="Cambria Math" w:eastAsia="Cambria Math" w:hAnsi="Cambria Math" w:cs="Cambria Math"/>
          </w:rPr>
          <m:t>x</m:t>
        </m:r>
      </m:oMath>
      <w:r>
        <w:t xml:space="preserve">. Le principe de multiplication par les lignes indique que le point E vérifiant </w:t>
      </w:r>
      <m:oMath>
        <m:r>
          <w:rPr>
            <w:rFonts w:ascii="Cambria Math" w:eastAsia="Cambria Math" w:hAnsi="Cambria Math" w:cs="Cambria Math"/>
          </w:rPr>
          <m:t>x×x=x²</m:t>
        </m:r>
      </m:oMath>
      <w:r>
        <w:t xml:space="preserve"> est l’intersection de (BC) et de la parallèle à (AC) passant par D.</w:t>
      </w:r>
    </w:p>
    <w:p w14:paraId="59380D93" w14:textId="77777777" w:rsidR="006F1149" w:rsidRDefault="00000000">
      <w:pPr>
        <w:spacing w:after="0" w:line="288" w:lineRule="auto"/>
        <w:ind w:left="720"/>
        <w:jc w:val="both"/>
      </w:pPr>
      <w:r>
        <w:t xml:space="preserve">Les points B, C et E sont alignés dans le même ordre que B, A et D. Donc, puisque D est entre B et A alors E est entre B et C ce qui, d’après le théorème 2, conduit à BE &lt; BC et donc </w:t>
      </w:r>
      <m:oMath>
        <m:r>
          <w:rPr>
            <w:rFonts w:ascii="Cambria Math" w:eastAsia="Cambria Math" w:hAnsi="Cambria Math" w:cs="Cambria Math"/>
          </w:rPr>
          <m:t>x²&lt;x</m:t>
        </m:r>
      </m:oMath>
    </w:p>
    <w:p w14:paraId="566DB5BD" w14:textId="77777777" w:rsidR="006F1149" w:rsidRDefault="00000000">
      <w:pPr>
        <w:spacing w:after="0" w:line="288" w:lineRule="auto"/>
        <w:ind w:left="720"/>
        <w:jc w:val="both"/>
      </w:pPr>
      <w:r>
        <w:t xml:space="preserve">On a donc démontré que, si </w:t>
      </w:r>
      <m:oMath>
        <m:r>
          <w:rPr>
            <w:rFonts w:ascii="Cambria Math" w:eastAsia="Cambria Math" w:hAnsi="Cambria Math" w:cs="Cambria Math"/>
          </w:rPr>
          <m:t>x&lt;1</m:t>
        </m:r>
      </m:oMath>
      <w:r>
        <w:t xml:space="preserve"> alors </w:t>
      </w:r>
      <m:oMath>
        <m:r>
          <w:rPr>
            <w:rFonts w:ascii="Cambria Math" w:eastAsia="Cambria Math" w:hAnsi="Cambria Math" w:cs="Cambria Math"/>
          </w:rPr>
          <m:t>x²&lt;x</m:t>
        </m:r>
      </m:oMath>
    </w:p>
    <w:p w14:paraId="49E1FEBB" w14:textId="77777777" w:rsidR="006F1149" w:rsidRDefault="006F1149">
      <w:pPr>
        <w:spacing w:after="0" w:line="288" w:lineRule="auto"/>
        <w:jc w:val="both"/>
      </w:pPr>
    </w:p>
    <w:p w14:paraId="7DF63B6C" w14:textId="77777777" w:rsidR="006F1149" w:rsidRDefault="00000000">
      <w:pPr>
        <w:numPr>
          <w:ilvl w:val="0"/>
          <w:numId w:val="5"/>
        </w:numPr>
        <w:spacing w:after="0" w:line="288" w:lineRule="auto"/>
        <w:jc w:val="both"/>
      </w:pPr>
      <w:r>
        <w:rPr>
          <w:u w:val="single"/>
        </w:rPr>
        <w:t xml:space="preserve">Cas où </w:t>
      </w:r>
      <m:oMath>
        <m:r>
          <w:rPr>
            <w:rFonts w:ascii="Cambria Math" w:eastAsia="Cambria Math" w:hAnsi="Cambria Math" w:cs="Cambria Math"/>
            <w:u w:val="single"/>
          </w:rPr>
          <m:t>x=1</m:t>
        </m:r>
      </m:oMath>
    </w:p>
    <w:p w14:paraId="6A52A939" w14:textId="77777777" w:rsidR="006F1149" w:rsidRDefault="00000000">
      <w:pPr>
        <w:spacing w:after="0" w:line="288" w:lineRule="auto"/>
        <w:ind w:left="720"/>
        <w:jc w:val="both"/>
      </w:pPr>
      <w:r>
        <w:t xml:space="preserve">Dans ce cas, D et A sont confondus donc la parallèle à (CA) passant par D est (CA) elle-même ; on en déduit que E et C sont confondus, donc BE = BC et </w:t>
      </w:r>
      <m:oMath>
        <m:r>
          <w:rPr>
            <w:rFonts w:ascii="Cambria Math" w:eastAsia="Cambria Math" w:hAnsi="Cambria Math" w:cs="Cambria Math"/>
          </w:rPr>
          <m:t>x²=x</m:t>
        </m:r>
      </m:oMath>
      <w:r>
        <w:t>.</w:t>
      </w:r>
    </w:p>
    <w:p w14:paraId="0032EDD1" w14:textId="77777777" w:rsidR="006F1149" w:rsidRDefault="006F1149">
      <w:pPr>
        <w:spacing w:after="0" w:line="288" w:lineRule="auto"/>
        <w:ind w:left="720"/>
        <w:jc w:val="both"/>
      </w:pPr>
    </w:p>
    <w:p w14:paraId="3CDA12F0" w14:textId="77777777" w:rsidR="006F1149" w:rsidRDefault="00000000">
      <w:pPr>
        <w:numPr>
          <w:ilvl w:val="0"/>
          <w:numId w:val="6"/>
        </w:numPr>
        <w:spacing w:after="0" w:line="288" w:lineRule="auto"/>
        <w:jc w:val="both"/>
        <w:rPr>
          <w:b/>
        </w:rPr>
      </w:pPr>
      <w:r>
        <w:rPr>
          <w:b/>
        </w:rPr>
        <w:t xml:space="preserve">Pour comparer </w:t>
      </w:r>
      <m:oMath>
        <m:r>
          <w:rPr>
            <w:rFonts w:ascii="Cambria Math" w:eastAsia="Cambria Math" w:hAnsi="Cambria Math" w:cs="Cambria Math"/>
          </w:rPr>
          <m:t>x²</m:t>
        </m:r>
      </m:oMath>
      <w:r>
        <w:rPr>
          <w:b/>
        </w:rPr>
        <w:t xml:space="preserve"> et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p>
    <w:p w14:paraId="15155AE2" w14:textId="77777777" w:rsidR="006F1149" w:rsidRDefault="00000000">
      <w:pPr>
        <w:numPr>
          <w:ilvl w:val="0"/>
          <w:numId w:val="9"/>
        </w:numPr>
        <w:spacing w:after="0" w:line="288" w:lineRule="auto"/>
        <w:jc w:val="both"/>
      </w:pPr>
      <w:r>
        <w:rPr>
          <w:u w:val="single"/>
        </w:rPr>
        <w:t xml:space="preserve">Cas où </w:t>
      </w:r>
      <m:oMath>
        <m:r>
          <w:rPr>
            <w:rFonts w:ascii="Cambria Math" w:eastAsia="Cambria Math" w:hAnsi="Cambria Math" w:cs="Cambria Math"/>
            <w:u w:val="single"/>
          </w:rPr>
          <m:t>x&gt;1</m:t>
        </m:r>
      </m:oMath>
    </w:p>
    <w:p w14:paraId="6F4C3BDB" w14:textId="77777777" w:rsidR="006F1149" w:rsidRDefault="00000000">
      <w:pPr>
        <w:spacing w:after="0" w:line="288" w:lineRule="auto"/>
        <w:ind w:left="720"/>
        <w:jc w:val="both"/>
      </w:pPr>
      <w:r>
        <w:t xml:space="preserve">Notons AB le segment unité, et plaçons D sur (AB) avec BD = </w:t>
      </w:r>
      <m:oMath>
        <m:r>
          <w:rPr>
            <w:rFonts w:ascii="Cambria Math" w:eastAsia="Cambria Math" w:hAnsi="Cambria Math" w:cs="Cambria Math"/>
          </w:rPr>
          <m:t>x</m:t>
        </m:r>
      </m:oMath>
      <w:r>
        <w:t xml:space="preserve">. Comme </w:t>
      </w:r>
      <m:oMath>
        <m:r>
          <w:rPr>
            <w:rFonts w:ascii="Cambria Math" w:eastAsia="Cambria Math" w:hAnsi="Cambria Math" w:cs="Cambria Math"/>
          </w:rPr>
          <m:t>x&gt;1</m:t>
        </m:r>
      </m:oMath>
      <w:r>
        <w:t xml:space="preserve"> alors BD &gt; BA et donc A est entre B et D.</w:t>
      </w:r>
    </w:p>
    <w:p w14:paraId="5AA143C2" w14:textId="77777777" w:rsidR="006F1149" w:rsidRDefault="00000000">
      <w:pPr>
        <w:spacing w:after="0" w:line="288" w:lineRule="auto"/>
        <w:ind w:left="720"/>
        <w:jc w:val="both"/>
      </w:pPr>
      <w:r>
        <w:lastRenderedPageBreak/>
        <w:t xml:space="preserve">Sur une droite sécante à (AB) en B, plaçons C tel que BC = </w:t>
      </w:r>
      <m:oMath>
        <m:r>
          <w:rPr>
            <w:rFonts w:ascii="Cambria Math" w:eastAsia="Cambria Math" w:hAnsi="Cambria Math" w:cs="Cambria Math"/>
          </w:rPr>
          <m:t>x²</m:t>
        </m:r>
      </m:oMath>
      <w:r>
        <w:t xml:space="preserve">. Le principe de multiplication par les lignes indique que le point E vérifiant </w:t>
      </w:r>
      <m:oMath>
        <m:r>
          <w:rPr>
            <w:rFonts w:ascii="Cambria Math" w:eastAsia="Cambria Math" w:hAnsi="Cambria Math" w:cs="Cambria Math"/>
          </w:rPr>
          <m:t>x×x²=</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r>
        <w:t xml:space="preserve"> est l’intersection de (BC) et de la parallèle à (AC) passant par D.</w:t>
      </w:r>
    </w:p>
    <w:p w14:paraId="77B14569" w14:textId="77777777" w:rsidR="006F1149" w:rsidRDefault="00000000">
      <w:pPr>
        <w:spacing w:after="0" w:line="288" w:lineRule="auto"/>
        <w:ind w:left="720"/>
        <w:jc w:val="both"/>
      </w:pPr>
      <w:r>
        <w:t xml:space="preserve">Les points B, C et E sont alignés dans le même ordre que B, A et D. Donc, puisque A est entre B et D alors </w:t>
      </w:r>
      <w:proofErr w:type="spellStart"/>
      <w:r>
        <w:t>C est</w:t>
      </w:r>
      <w:proofErr w:type="spellEnd"/>
      <w:r>
        <w:t xml:space="preserve"> entre B et E ce qui, d’après le théorème 2, conduit à BE &gt; BC et donc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r>
          <w:rPr>
            <w:rFonts w:ascii="Cambria Math" w:eastAsia="Cambria Math" w:hAnsi="Cambria Math" w:cs="Cambria Math"/>
          </w:rPr>
          <m:t>&gt;x²</m:t>
        </m:r>
      </m:oMath>
    </w:p>
    <w:p w14:paraId="66C0C879" w14:textId="77777777" w:rsidR="006F1149" w:rsidRDefault="00000000">
      <w:pPr>
        <w:spacing w:after="0" w:line="288" w:lineRule="auto"/>
        <w:ind w:left="720"/>
        <w:jc w:val="both"/>
      </w:pPr>
      <w:r>
        <w:t xml:space="preserve">On a donc démontré que, si </w:t>
      </w:r>
      <m:oMath>
        <m:r>
          <w:rPr>
            <w:rFonts w:ascii="Cambria Math" w:eastAsia="Cambria Math" w:hAnsi="Cambria Math" w:cs="Cambria Math"/>
          </w:rPr>
          <m:t>x&gt;1</m:t>
        </m:r>
      </m:oMath>
      <w:r>
        <w:t xml:space="preserve"> alors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r>
          <w:rPr>
            <w:rFonts w:ascii="Cambria Math" w:eastAsia="Cambria Math" w:hAnsi="Cambria Math" w:cs="Cambria Math"/>
          </w:rPr>
          <m:t>&gt;x²</m:t>
        </m:r>
      </m:oMath>
    </w:p>
    <w:p w14:paraId="0CD7C990" w14:textId="77777777" w:rsidR="006F1149" w:rsidRDefault="006F1149">
      <w:pPr>
        <w:spacing w:after="0" w:line="288" w:lineRule="auto"/>
        <w:jc w:val="both"/>
      </w:pPr>
    </w:p>
    <w:p w14:paraId="4D5C599A" w14:textId="77777777" w:rsidR="006F1149" w:rsidRDefault="00000000">
      <w:pPr>
        <w:numPr>
          <w:ilvl w:val="0"/>
          <w:numId w:val="9"/>
        </w:numPr>
        <w:spacing w:after="0" w:line="288" w:lineRule="auto"/>
        <w:jc w:val="both"/>
      </w:pPr>
      <w:r>
        <w:rPr>
          <w:u w:val="single"/>
        </w:rPr>
        <w:t xml:space="preserve">Cas où </w:t>
      </w:r>
      <m:oMath>
        <m:r>
          <w:rPr>
            <w:rFonts w:ascii="Cambria Math" w:eastAsia="Cambria Math" w:hAnsi="Cambria Math" w:cs="Cambria Math"/>
            <w:u w:val="single"/>
          </w:rPr>
          <m:t>x&lt;1</m:t>
        </m:r>
      </m:oMath>
    </w:p>
    <w:p w14:paraId="6AE63CF0" w14:textId="77777777" w:rsidR="006F1149" w:rsidRDefault="00000000">
      <w:pPr>
        <w:spacing w:after="0" w:line="288" w:lineRule="auto"/>
        <w:ind w:left="720"/>
        <w:jc w:val="both"/>
      </w:pPr>
      <w:r>
        <w:t xml:space="preserve">Notons AB le segment unité, et plaçons D sur (AB) avec BD = </w:t>
      </w:r>
      <m:oMath>
        <m:r>
          <w:rPr>
            <w:rFonts w:ascii="Cambria Math" w:eastAsia="Cambria Math" w:hAnsi="Cambria Math" w:cs="Cambria Math"/>
          </w:rPr>
          <m:t>x</m:t>
        </m:r>
      </m:oMath>
      <w:r>
        <w:t xml:space="preserve">. Comme </w:t>
      </w:r>
      <m:oMath>
        <m:r>
          <w:rPr>
            <w:rFonts w:ascii="Cambria Math" w:eastAsia="Cambria Math" w:hAnsi="Cambria Math" w:cs="Cambria Math"/>
          </w:rPr>
          <m:t>x&lt;1</m:t>
        </m:r>
      </m:oMath>
      <w:r>
        <w:t xml:space="preserve"> alors BD &lt; BA et donc D est entre B et A.</w:t>
      </w:r>
    </w:p>
    <w:p w14:paraId="1DBCB4C8" w14:textId="77777777" w:rsidR="006F1149" w:rsidRDefault="00000000">
      <w:pPr>
        <w:spacing w:after="0" w:line="288" w:lineRule="auto"/>
        <w:ind w:left="720"/>
        <w:jc w:val="both"/>
      </w:pPr>
      <w:r>
        <w:t xml:space="preserve">Sur une droite sécante à (AB) en B, plaçons C tel que BC = </w:t>
      </w:r>
      <m:oMath>
        <m:r>
          <w:rPr>
            <w:rFonts w:ascii="Cambria Math" w:eastAsia="Cambria Math" w:hAnsi="Cambria Math" w:cs="Cambria Math"/>
          </w:rPr>
          <m:t>x²</m:t>
        </m:r>
      </m:oMath>
      <w:r>
        <w:t xml:space="preserve">. Le principe de multiplication par les lignes indique que le point E vérifiant </w:t>
      </w:r>
      <m:oMath>
        <m:r>
          <w:rPr>
            <w:rFonts w:ascii="Cambria Math" w:eastAsia="Cambria Math" w:hAnsi="Cambria Math" w:cs="Cambria Math"/>
          </w:rPr>
          <m:t>x×x²=</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r>
        <w:t xml:space="preserve"> est l’intersection de (BC) et de la parallèle à (AC) passant par D.</w:t>
      </w:r>
    </w:p>
    <w:p w14:paraId="6B701E37" w14:textId="77777777" w:rsidR="006F1149" w:rsidRDefault="00000000">
      <w:pPr>
        <w:spacing w:after="0" w:line="288" w:lineRule="auto"/>
        <w:ind w:left="720"/>
        <w:jc w:val="both"/>
      </w:pPr>
      <w:r>
        <w:t xml:space="preserve">Les points B, C et E sont alignés dans le même ordre que B, A et D. Donc, puisque D est entre B et A alors E est entre B et C ce qui, d’après le théorème 2, conduit à BE &lt; BC et donc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r>
          <w:rPr>
            <w:rFonts w:ascii="Cambria Math" w:eastAsia="Cambria Math" w:hAnsi="Cambria Math" w:cs="Cambria Math"/>
          </w:rPr>
          <m:t>&lt;x²</m:t>
        </m:r>
      </m:oMath>
    </w:p>
    <w:p w14:paraId="474421B6" w14:textId="77777777" w:rsidR="006F1149" w:rsidRDefault="00000000">
      <w:pPr>
        <w:spacing w:after="0" w:line="288" w:lineRule="auto"/>
        <w:ind w:left="720"/>
        <w:jc w:val="both"/>
      </w:pPr>
      <w:r>
        <w:t xml:space="preserve">On a donc démontré que, si </w:t>
      </w:r>
      <m:oMath>
        <m:r>
          <w:rPr>
            <w:rFonts w:ascii="Cambria Math" w:eastAsia="Cambria Math" w:hAnsi="Cambria Math" w:cs="Cambria Math"/>
          </w:rPr>
          <m:t>x&lt;1</m:t>
        </m:r>
      </m:oMath>
      <w:r>
        <w:t xml:space="preserve"> alors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r>
          <w:rPr>
            <w:rFonts w:ascii="Cambria Math" w:eastAsia="Cambria Math" w:hAnsi="Cambria Math" w:cs="Cambria Math"/>
          </w:rPr>
          <m:t>&lt;x²</m:t>
        </m:r>
      </m:oMath>
    </w:p>
    <w:p w14:paraId="1BCE152B" w14:textId="77777777" w:rsidR="006F1149" w:rsidRDefault="006F1149">
      <w:pPr>
        <w:spacing w:after="0" w:line="288" w:lineRule="auto"/>
        <w:jc w:val="both"/>
      </w:pPr>
    </w:p>
    <w:p w14:paraId="4C0EC220" w14:textId="77777777" w:rsidR="006F1149" w:rsidRDefault="00000000">
      <w:pPr>
        <w:numPr>
          <w:ilvl w:val="0"/>
          <w:numId w:val="5"/>
        </w:numPr>
        <w:spacing w:after="0" w:line="288" w:lineRule="auto"/>
        <w:jc w:val="both"/>
      </w:pPr>
      <w:r>
        <w:rPr>
          <w:u w:val="single"/>
        </w:rPr>
        <w:t xml:space="preserve">Cas où </w:t>
      </w:r>
      <m:oMath>
        <m:r>
          <w:rPr>
            <w:rFonts w:ascii="Cambria Math" w:eastAsia="Cambria Math" w:hAnsi="Cambria Math" w:cs="Cambria Math"/>
            <w:u w:val="single"/>
          </w:rPr>
          <m:t>x=1</m:t>
        </m:r>
      </m:oMath>
    </w:p>
    <w:p w14:paraId="6D3A259B" w14:textId="77777777" w:rsidR="006F1149" w:rsidRDefault="00000000">
      <w:pPr>
        <w:spacing w:after="0" w:line="288" w:lineRule="auto"/>
        <w:ind w:firstLine="360"/>
        <w:jc w:val="both"/>
      </w:pPr>
      <w:r>
        <w:t xml:space="preserve">Dans ce cas, D et A sont confondus donc la parallèle à (CA) passant par D est (CA) elle-même ; on en déduit que E et C sont confondus, donc BE = BC et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r>
          <w:rPr>
            <w:rFonts w:ascii="Cambria Math" w:eastAsia="Cambria Math" w:hAnsi="Cambria Math" w:cs="Cambria Math"/>
          </w:rPr>
          <m:t>=x²</m:t>
        </m:r>
      </m:oMath>
      <w:r>
        <w:t>.</w:t>
      </w:r>
    </w:p>
    <w:p w14:paraId="6AC19F4C" w14:textId="77777777" w:rsidR="006F1149" w:rsidRDefault="006F1149">
      <w:pPr>
        <w:spacing w:after="0" w:line="288" w:lineRule="auto"/>
        <w:jc w:val="both"/>
      </w:pPr>
    </w:p>
    <w:p w14:paraId="21090758" w14:textId="77777777" w:rsidR="006F1149" w:rsidRDefault="00000000">
      <w:pPr>
        <w:spacing w:after="0" w:line="288" w:lineRule="auto"/>
        <w:jc w:val="both"/>
        <w:rPr>
          <w:b/>
        </w:rPr>
      </w:pPr>
      <w:r>
        <w:rPr>
          <w:b/>
        </w:rPr>
        <w:t>Conclusion</w:t>
      </w:r>
    </w:p>
    <w:p w14:paraId="726B818C" w14:textId="77777777" w:rsidR="006F1149" w:rsidRDefault="00000000">
      <w:pPr>
        <w:spacing w:after="0" w:line="288" w:lineRule="auto"/>
        <w:jc w:val="both"/>
      </w:pPr>
      <w:r>
        <w:t>Finalement, par transitivité, on a démontré que :</w:t>
      </w:r>
    </w:p>
    <w:p w14:paraId="2155DC1C" w14:textId="77777777" w:rsidR="006F1149" w:rsidRDefault="00000000">
      <w:pPr>
        <w:numPr>
          <w:ilvl w:val="0"/>
          <w:numId w:val="5"/>
        </w:numPr>
        <w:spacing w:after="0" w:line="288" w:lineRule="auto"/>
        <w:jc w:val="both"/>
      </w:pPr>
      <w:r>
        <w:t xml:space="preserve">Si </w:t>
      </w:r>
      <m:oMath>
        <m:r>
          <w:rPr>
            <w:rFonts w:ascii="Cambria Math" w:eastAsia="Cambria Math" w:hAnsi="Cambria Math" w:cs="Cambria Math"/>
          </w:rPr>
          <m:t>1&lt;x</m:t>
        </m:r>
      </m:oMath>
      <w:r>
        <w:t xml:space="preserve"> alors </w:t>
      </w:r>
      <m:oMath>
        <m:r>
          <w:rPr>
            <w:rFonts w:ascii="Cambria Math" w:eastAsia="Cambria Math" w:hAnsi="Cambria Math" w:cs="Cambria Math"/>
          </w:rPr>
          <m:t>1&lt;x&lt;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r>
          <w:rPr>
            <w:rFonts w:ascii="Cambria Math" w:eastAsia="Cambria Math" w:hAnsi="Cambria Math" w:cs="Cambria Math"/>
          </w:rPr>
          <m:t>&lt;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p>
    <w:p w14:paraId="75E9E893" w14:textId="77777777" w:rsidR="006F1149" w:rsidRDefault="00000000">
      <w:pPr>
        <w:numPr>
          <w:ilvl w:val="0"/>
          <w:numId w:val="5"/>
        </w:numPr>
        <w:spacing w:after="0" w:line="288" w:lineRule="auto"/>
        <w:jc w:val="both"/>
      </w:pPr>
      <w:r>
        <w:t xml:space="preserve">Si </w:t>
      </w:r>
      <m:oMath>
        <m:r>
          <w:rPr>
            <w:rFonts w:ascii="Cambria Math" w:eastAsia="Cambria Math" w:hAnsi="Cambria Math" w:cs="Cambria Math"/>
          </w:rPr>
          <m:t>x&lt;1</m:t>
        </m:r>
      </m:oMath>
      <w:r>
        <w:t xml:space="preserve"> alors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r>
          <w:rPr>
            <w:rFonts w:ascii="Cambria Math" w:eastAsia="Cambria Math" w:hAnsi="Cambria Math" w:cs="Cambria Math"/>
          </w:rPr>
          <m:t>&lt;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r>
          <w:rPr>
            <w:rFonts w:ascii="Cambria Math" w:eastAsia="Cambria Math" w:hAnsi="Cambria Math" w:cs="Cambria Math"/>
          </w:rPr>
          <m:t>&lt;x&lt;1</m:t>
        </m:r>
      </m:oMath>
    </w:p>
    <w:p w14:paraId="298C3768" w14:textId="77777777" w:rsidR="006F1149" w:rsidRDefault="00000000">
      <w:pPr>
        <w:numPr>
          <w:ilvl w:val="0"/>
          <w:numId w:val="5"/>
        </w:numPr>
        <w:spacing w:after="0" w:line="288" w:lineRule="auto"/>
        <w:jc w:val="both"/>
      </w:pPr>
      <w:r>
        <w:t xml:space="preserve">Si </w:t>
      </w:r>
      <m:oMath>
        <m:r>
          <w:rPr>
            <w:rFonts w:ascii="Cambria Math" w:eastAsia="Cambria Math" w:hAnsi="Cambria Math" w:cs="Cambria Math"/>
          </w:rPr>
          <m:t>x=1</m:t>
        </m:r>
      </m:oMath>
      <w:r>
        <w:t xml:space="preserve"> alors </w:t>
      </w:r>
      <m:oMath>
        <m:r>
          <w:rPr>
            <w:rFonts w:ascii="Cambria Math" w:eastAsia="Cambria Math" w:hAnsi="Cambria Math" w:cs="Cambria Math"/>
          </w:rPr>
          <m:t>1=x=</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p>
    <w:p w14:paraId="033648C2" w14:textId="77777777" w:rsidR="006F1149" w:rsidRDefault="006F1149">
      <w:pPr>
        <w:spacing w:after="0" w:line="288" w:lineRule="auto"/>
        <w:ind w:left="720"/>
        <w:jc w:val="both"/>
        <w:rPr>
          <w:b/>
        </w:rPr>
      </w:pPr>
    </w:p>
    <w:p w14:paraId="5491E1E3" w14:textId="77777777" w:rsidR="006F1149" w:rsidRDefault="006F1149">
      <w:pPr>
        <w:pBdr>
          <w:top w:val="nil"/>
          <w:left w:val="nil"/>
          <w:bottom w:val="nil"/>
          <w:right w:val="nil"/>
          <w:between w:val="nil"/>
        </w:pBdr>
        <w:spacing w:after="0" w:line="288" w:lineRule="auto"/>
        <w:jc w:val="both"/>
        <w:rPr>
          <w:b/>
        </w:rPr>
      </w:pPr>
    </w:p>
    <w:p w14:paraId="7B93B022" w14:textId="77777777" w:rsidR="006F1149" w:rsidRDefault="00000000">
      <w:pPr>
        <w:spacing w:after="0" w:line="240" w:lineRule="auto"/>
        <w:jc w:val="center"/>
        <w:rPr>
          <w:b/>
          <w:sz w:val="24"/>
          <w:szCs w:val="24"/>
        </w:rPr>
      </w:pPr>
      <w:r>
        <w:br w:type="page"/>
      </w:r>
    </w:p>
    <w:p w14:paraId="6BD9040E" w14:textId="44952488" w:rsidR="006F1149" w:rsidRDefault="00000000">
      <w:pPr>
        <w:spacing w:after="0" w:line="240" w:lineRule="auto"/>
        <w:jc w:val="center"/>
        <w:rPr>
          <w:b/>
          <w:sz w:val="24"/>
          <w:szCs w:val="24"/>
        </w:rPr>
      </w:pPr>
      <w:r>
        <w:rPr>
          <w:b/>
          <w:sz w:val="24"/>
          <w:szCs w:val="24"/>
        </w:rPr>
        <w:lastRenderedPageBreak/>
        <w:t>Méthode par la géométrie des aires</w:t>
      </w:r>
    </w:p>
    <w:p w14:paraId="7F7D8917" w14:textId="77777777" w:rsidR="006F1149" w:rsidRDefault="006F1149">
      <w:pPr>
        <w:spacing w:after="0" w:line="240" w:lineRule="auto"/>
        <w:jc w:val="center"/>
        <w:rPr>
          <w:b/>
          <w:color w:val="FF0000"/>
          <w:sz w:val="26"/>
          <w:szCs w:val="26"/>
        </w:rPr>
      </w:pPr>
    </w:p>
    <w:p w14:paraId="0E0128E0" w14:textId="77777777" w:rsidR="006F1149" w:rsidRDefault="006F1149">
      <w:pPr>
        <w:spacing w:after="0" w:line="240" w:lineRule="auto"/>
        <w:rPr>
          <w:sz w:val="24"/>
          <w:szCs w:val="24"/>
        </w:rPr>
      </w:pPr>
    </w:p>
    <w:p w14:paraId="5D89D40B" w14:textId="77777777" w:rsidR="006F1149" w:rsidRDefault="00000000">
      <w:pPr>
        <w:spacing w:after="0" w:line="240" w:lineRule="auto"/>
        <w:rPr>
          <w:sz w:val="24"/>
          <w:szCs w:val="24"/>
        </w:rPr>
      </w:pPr>
      <w:r>
        <w:rPr>
          <w:b/>
          <w:sz w:val="24"/>
          <w:szCs w:val="24"/>
        </w:rPr>
        <w:t>Pour comparer x et x</w:t>
      </w:r>
      <w:r>
        <w:rPr>
          <w:b/>
          <w:sz w:val="24"/>
          <w:szCs w:val="24"/>
          <w:vertAlign w:val="superscript"/>
        </w:rPr>
        <w:t>2</w:t>
      </w:r>
      <w:r>
        <w:rPr>
          <w:sz w:val="24"/>
          <w:szCs w:val="24"/>
        </w:rPr>
        <w:t xml:space="preserve"> on peut représenter x par 1.x (déf 1) donc une aire rectangle côtés associés à 1 et x, et x</w:t>
      </w:r>
      <w:r>
        <w:rPr>
          <w:sz w:val="24"/>
          <w:szCs w:val="24"/>
          <w:vertAlign w:val="superscript"/>
        </w:rPr>
        <w:t>2</w:t>
      </w:r>
      <w:r>
        <w:rPr>
          <w:sz w:val="24"/>
          <w:szCs w:val="24"/>
        </w:rPr>
        <w:t xml:space="preserve"> par une aire carrée de côté associé à x (principes 1 et 2). </w:t>
      </w:r>
    </w:p>
    <w:p w14:paraId="0B988C75" w14:textId="77777777" w:rsidR="006F1149" w:rsidRDefault="00000000">
      <w:pPr>
        <w:spacing w:after="0" w:line="240" w:lineRule="auto"/>
        <w:rPr>
          <w:sz w:val="24"/>
          <w:szCs w:val="24"/>
        </w:rPr>
      </w:pPr>
      <w:r>
        <w:rPr>
          <w:sz w:val="24"/>
          <w:szCs w:val="24"/>
        </w:rPr>
        <w:t>Comment les comparer avec les théorèmes disponibles ?</w:t>
      </w:r>
    </w:p>
    <w:p w14:paraId="76510B8A" w14:textId="77777777" w:rsidR="006F1149" w:rsidRDefault="00000000">
      <w:pPr>
        <w:spacing w:after="0" w:line="240" w:lineRule="auto"/>
        <w:rPr>
          <w:sz w:val="24"/>
          <w:szCs w:val="24"/>
        </w:rPr>
      </w:pPr>
      <w:r>
        <w:rPr>
          <w:noProof/>
        </w:rPr>
        <w:drawing>
          <wp:anchor distT="0" distB="0" distL="114300" distR="114300" simplePos="0" relativeHeight="251664384" behindDoc="0" locked="0" layoutInCell="1" hidden="0" allowOverlap="1" wp14:anchorId="26ADF665" wp14:editId="7AD23B22">
            <wp:simplePos x="0" y="0"/>
            <wp:positionH relativeFrom="column">
              <wp:posOffset>5067877</wp:posOffset>
            </wp:positionH>
            <wp:positionV relativeFrom="paragraph">
              <wp:posOffset>60729</wp:posOffset>
            </wp:positionV>
            <wp:extent cx="1737360" cy="1607185"/>
            <wp:effectExtent l="0" t="0" r="0" b="0"/>
            <wp:wrapSquare wrapText="bothSides" distT="0" distB="0" distL="114300" distR="11430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737360" cy="1607185"/>
                    </a:xfrm>
                    <a:prstGeom prst="rect">
                      <a:avLst/>
                    </a:prstGeom>
                    <a:ln/>
                  </pic:spPr>
                </pic:pic>
              </a:graphicData>
            </a:graphic>
          </wp:anchor>
        </w:drawing>
      </w:r>
    </w:p>
    <w:p w14:paraId="1E349F53" w14:textId="77777777" w:rsidR="006F1149" w:rsidRDefault="00000000">
      <w:pPr>
        <w:spacing w:after="0" w:line="240" w:lineRule="auto"/>
        <w:rPr>
          <w:sz w:val="24"/>
          <w:szCs w:val="24"/>
        </w:rPr>
      </w:pPr>
      <w:r>
        <w:rPr>
          <w:sz w:val="24"/>
          <w:szCs w:val="24"/>
        </w:rPr>
        <w:t xml:space="preserve">Comme 1 est un des côtés du rectangle représentant 1.x = x, Il y a trois cas à distinguer : </w:t>
      </w:r>
    </w:p>
    <w:p w14:paraId="63D10619" w14:textId="77777777" w:rsidR="006F1149" w:rsidRDefault="006F1149">
      <w:pPr>
        <w:spacing w:after="0" w:line="240" w:lineRule="auto"/>
        <w:rPr>
          <w:sz w:val="24"/>
          <w:szCs w:val="24"/>
        </w:rPr>
      </w:pPr>
    </w:p>
    <w:p w14:paraId="64E3C9D7" w14:textId="044471F4" w:rsidR="006F1149" w:rsidRDefault="00000000">
      <w:pPr>
        <w:numPr>
          <w:ilvl w:val="0"/>
          <w:numId w:val="2"/>
        </w:numPr>
        <w:spacing w:after="0" w:line="256" w:lineRule="auto"/>
        <w:rPr>
          <w:rFonts w:ascii="Liberation Serif" w:eastAsia="Liberation Serif" w:hAnsi="Liberation Serif" w:cs="Liberation Serif"/>
          <w:sz w:val="24"/>
          <w:szCs w:val="24"/>
        </w:rPr>
      </w:pPr>
      <w:proofErr w:type="gramStart"/>
      <w:r>
        <w:rPr>
          <w:b/>
          <w:sz w:val="24"/>
          <w:szCs w:val="24"/>
        </w:rPr>
        <w:t>soit</w:t>
      </w:r>
      <w:proofErr w:type="gramEnd"/>
      <w:r>
        <w:rPr>
          <w:b/>
          <w:sz w:val="24"/>
          <w:szCs w:val="24"/>
        </w:rPr>
        <w:t xml:space="preserve"> x &gt; 1</w:t>
      </w:r>
      <w:r>
        <w:rPr>
          <w:sz w:val="24"/>
          <w:szCs w:val="24"/>
        </w:rPr>
        <w:t xml:space="preserve"> et je peux alors construire I sur [AB] de sorte que [AI] soit associé à 1 (</w:t>
      </w:r>
      <w:r>
        <w:rPr>
          <w:b/>
          <w:sz w:val="24"/>
          <w:szCs w:val="24"/>
        </w:rPr>
        <w:t>def2</w:t>
      </w:r>
      <w:r>
        <w:rPr>
          <w:sz w:val="24"/>
          <w:szCs w:val="24"/>
        </w:rPr>
        <w:t xml:space="preserve">). Dans ce cas </w:t>
      </w:r>
      <w:r>
        <w:rPr>
          <w:b/>
          <w:sz w:val="24"/>
          <w:szCs w:val="24"/>
        </w:rPr>
        <w:t>le théorème 2</w:t>
      </w:r>
      <w:r>
        <w:rPr>
          <w:sz w:val="24"/>
          <w:szCs w:val="24"/>
        </w:rPr>
        <w:t xml:space="preserve"> et la </w:t>
      </w:r>
      <w:r>
        <w:rPr>
          <w:b/>
          <w:sz w:val="24"/>
          <w:szCs w:val="24"/>
        </w:rPr>
        <w:t>déf 3</w:t>
      </w:r>
      <w:r>
        <w:rPr>
          <w:sz w:val="24"/>
          <w:szCs w:val="24"/>
        </w:rPr>
        <w:t xml:space="preserve"> indique que l’aire carrée ABED contenue par [AB] (et associée à x</w:t>
      </w:r>
      <w:r>
        <w:rPr>
          <w:sz w:val="24"/>
          <w:szCs w:val="24"/>
          <w:vertAlign w:val="superscript"/>
        </w:rPr>
        <w:t>2</w:t>
      </w:r>
      <w:r>
        <w:rPr>
          <w:sz w:val="24"/>
          <w:szCs w:val="24"/>
        </w:rPr>
        <w:t>) excède l’aire rectangle construite sur [AD] et [AI] qu’on peut associer à 1.x = x, donc x</w:t>
      </w:r>
      <w:r>
        <w:rPr>
          <w:sz w:val="24"/>
          <w:szCs w:val="24"/>
          <w:vertAlign w:val="superscript"/>
        </w:rPr>
        <w:t>2</w:t>
      </w:r>
      <w:r>
        <w:rPr>
          <w:sz w:val="24"/>
          <w:szCs w:val="24"/>
        </w:rPr>
        <w:t xml:space="preserve"> &gt; 1.x ou encore x</w:t>
      </w:r>
      <w:r>
        <w:rPr>
          <w:sz w:val="24"/>
          <w:szCs w:val="24"/>
          <w:vertAlign w:val="superscript"/>
        </w:rPr>
        <w:t>2</w:t>
      </w:r>
      <w:r>
        <w:rPr>
          <w:sz w:val="24"/>
          <w:szCs w:val="24"/>
        </w:rPr>
        <w:t xml:space="preserve"> &gt; x</w:t>
      </w:r>
    </w:p>
    <w:p w14:paraId="11C3385E" w14:textId="77777777" w:rsidR="006F1149" w:rsidRDefault="006F1149">
      <w:pPr>
        <w:spacing w:after="0" w:line="256" w:lineRule="auto"/>
        <w:ind w:left="720"/>
        <w:rPr>
          <w:sz w:val="24"/>
          <w:szCs w:val="24"/>
        </w:rPr>
      </w:pPr>
    </w:p>
    <w:p w14:paraId="095619E9" w14:textId="77777777" w:rsidR="006F1149" w:rsidRDefault="00000000">
      <w:pPr>
        <w:spacing w:after="0" w:line="256" w:lineRule="auto"/>
        <w:ind w:left="720"/>
        <w:rPr>
          <w:sz w:val="24"/>
          <w:szCs w:val="24"/>
        </w:rPr>
      </w:pPr>
      <w:r>
        <w:rPr>
          <w:noProof/>
        </w:rPr>
        <w:drawing>
          <wp:anchor distT="0" distB="0" distL="114300" distR="114300" simplePos="0" relativeHeight="251665408" behindDoc="0" locked="0" layoutInCell="1" hidden="0" allowOverlap="1" wp14:anchorId="6E337B43" wp14:editId="480CB98B">
            <wp:simplePos x="0" y="0"/>
            <wp:positionH relativeFrom="column">
              <wp:posOffset>4987290</wp:posOffset>
            </wp:positionH>
            <wp:positionV relativeFrom="paragraph">
              <wp:posOffset>1213</wp:posOffset>
            </wp:positionV>
            <wp:extent cx="1852930" cy="1264920"/>
            <wp:effectExtent l="0" t="0" r="0" b="0"/>
            <wp:wrapSquare wrapText="bothSides" distT="0" distB="0" distL="114300" distR="114300"/>
            <wp:docPr id="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1852930" cy="1264920"/>
                    </a:xfrm>
                    <a:prstGeom prst="rect">
                      <a:avLst/>
                    </a:prstGeom>
                    <a:ln/>
                  </pic:spPr>
                </pic:pic>
              </a:graphicData>
            </a:graphic>
          </wp:anchor>
        </w:drawing>
      </w:r>
    </w:p>
    <w:p w14:paraId="472CB61E" w14:textId="62AF906C" w:rsidR="006F1149" w:rsidRDefault="00000000">
      <w:pPr>
        <w:numPr>
          <w:ilvl w:val="0"/>
          <w:numId w:val="2"/>
        </w:numPr>
        <w:spacing w:after="0" w:line="256" w:lineRule="auto"/>
        <w:rPr>
          <w:rFonts w:ascii="Liberation Serif" w:eastAsia="Liberation Serif" w:hAnsi="Liberation Serif" w:cs="Liberation Serif"/>
          <w:sz w:val="24"/>
          <w:szCs w:val="24"/>
        </w:rPr>
      </w:pPr>
      <w:r>
        <w:rPr>
          <w:b/>
          <w:sz w:val="24"/>
          <w:szCs w:val="24"/>
        </w:rPr>
        <w:t>Soit x&lt;1</w:t>
      </w:r>
      <w:r>
        <w:rPr>
          <w:sz w:val="24"/>
          <w:szCs w:val="24"/>
        </w:rPr>
        <w:t xml:space="preserve"> et on peut construire I sur [AB] segment unité (de longueur 1) de sorte que [AI] soit associé à x (</w:t>
      </w:r>
      <w:r>
        <w:rPr>
          <w:b/>
          <w:sz w:val="24"/>
          <w:szCs w:val="24"/>
        </w:rPr>
        <w:t>déf2</w:t>
      </w:r>
      <w:r>
        <w:rPr>
          <w:sz w:val="24"/>
          <w:szCs w:val="24"/>
        </w:rPr>
        <w:t xml:space="preserve">) : dans ce cas </w:t>
      </w:r>
      <w:r>
        <w:rPr>
          <w:b/>
          <w:sz w:val="24"/>
          <w:szCs w:val="24"/>
        </w:rPr>
        <w:t>le théorème 3</w:t>
      </w:r>
      <w:r>
        <w:rPr>
          <w:sz w:val="24"/>
          <w:szCs w:val="24"/>
        </w:rPr>
        <w:t xml:space="preserve"> et la </w:t>
      </w:r>
      <w:r>
        <w:rPr>
          <w:b/>
          <w:sz w:val="24"/>
          <w:szCs w:val="24"/>
        </w:rPr>
        <w:t>déf 3</w:t>
      </w:r>
      <w:r>
        <w:rPr>
          <w:sz w:val="24"/>
          <w:szCs w:val="24"/>
        </w:rPr>
        <w:t xml:space="preserve"> indique que l’aire rectangle contenu par [AB], [AC] et associée à 1.x = x) excède l’aire carrée sur [AI] (et associée à x</w:t>
      </w:r>
      <w:r>
        <w:rPr>
          <w:sz w:val="24"/>
          <w:szCs w:val="24"/>
          <w:vertAlign w:val="superscript"/>
        </w:rPr>
        <w:t>2</w:t>
      </w:r>
      <w:r>
        <w:rPr>
          <w:sz w:val="24"/>
          <w:szCs w:val="24"/>
        </w:rPr>
        <w:t xml:space="preserve">), donc </w:t>
      </w:r>
      <w:r>
        <w:rPr>
          <w:sz w:val="24"/>
          <w:szCs w:val="24"/>
        </w:rPr>
        <w:br/>
        <w:t>1.</w:t>
      </w:r>
      <w:proofErr w:type="gramStart"/>
      <w:r>
        <w:rPr>
          <w:sz w:val="24"/>
          <w:szCs w:val="24"/>
        </w:rPr>
        <w:t>x  &gt;</w:t>
      </w:r>
      <w:proofErr w:type="gramEnd"/>
      <w:r>
        <w:rPr>
          <w:sz w:val="24"/>
          <w:szCs w:val="24"/>
        </w:rPr>
        <w:t xml:space="preserve"> x</w:t>
      </w:r>
      <w:r>
        <w:rPr>
          <w:sz w:val="24"/>
          <w:szCs w:val="24"/>
          <w:vertAlign w:val="superscript"/>
        </w:rPr>
        <w:t xml:space="preserve">2 </w:t>
      </w:r>
      <w:r>
        <w:rPr>
          <w:sz w:val="24"/>
          <w:szCs w:val="24"/>
        </w:rPr>
        <w:t>ou encore</w:t>
      </w:r>
      <w:r>
        <w:rPr>
          <w:sz w:val="24"/>
          <w:szCs w:val="24"/>
          <w:vertAlign w:val="superscript"/>
        </w:rPr>
        <w:t xml:space="preserve"> </w:t>
      </w:r>
      <w:r>
        <w:rPr>
          <w:sz w:val="24"/>
          <w:szCs w:val="24"/>
        </w:rPr>
        <w:t>x  &gt; x</w:t>
      </w:r>
      <w:r>
        <w:rPr>
          <w:sz w:val="24"/>
          <w:szCs w:val="24"/>
          <w:vertAlign w:val="superscript"/>
        </w:rPr>
        <w:t>2</w:t>
      </w:r>
    </w:p>
    <w:p w14:paraId="195378C3" w14:textId="77777777" w:rsidR="006F1149" w:rsidRDefault="006F1149">
      <w:pPr>
        <w:spacing w:after="0" w:line="240" w:lineRule="auto"/>
        <w:ind w:left="720"/>
        <w:rPr>
          <w:sz w:val="24"/>
          <w:szCs w:val="24"/>
        </w:rPr>
      </w:pPr>
    </w:p>
    <w:p w14:paraId="324C9ED7" w14:textId="77777777" w:rsidR="006F1149" w:rsidRDefault="006F1149">
      <w:pPr>
        <w:spacing w:after="0" w:line="256" w:lineRule="auto"/>
        <w:ind w:left="720"/>
        <w:rPr>
          <w:sz w:val="24"/>
          <w:szCs w:val="24"/>
        </w:rPr>
      </w:pPr>
    </w:p>
    <w:p w14:paraId="40767B51" w14:textId="77777777" w:rsidR="006F1149" w:rsidRDefault="00000000">
      <w:pPr>
        <w:numPr>
          <w:ilvl w:val="0"/>
          <w:numId w:val="2"/>
        </w:numPr>
        <w:spacing w:after="160" w:line="256" w:lineRule="auto"/>
        <w:rPr>
          <w:rFonts w:ascii="Liberation Serif" w:eastAsia="Liberation Serif" w:hAnsi="Liberation Serif" w:cs="Liberation Serif"/>
          <w:sz w:val="24"/>
          <w:szCs w:val="24"/>
        </w:rPr>
      </w:pPr>
      <w:r>
        <w:rPr>
          <w:b/>
          <w:sz w:val="24"/>
          <w:szCs w:val="24"/>
        </w:rPr>
        <w:t>Si x =1</w:t>
      </w:r>
      <w:r>
        <w:rPr>
          <w:sz w:val="24"/>
          <w:szCs w:val="24"/>
        </w:rPr>
        <w:t xml:space="preserve"> la surface carrée construire sur [AB] associée à 1 ou x, peut être interprétée comme ayant pour aire 1.x ou x</w:t>
      </w:r>
      <w:r>
        <w:rPr>
          <w:sz w:val="24"/>
          <w:szCs w:val="24"/>
          <w:vertAlign w:val="superscript"/>
        </w:rPr>
        <w:t xml:space="preserve">2 </w:t>
      </w:r>
      <w:r>
        <w:rPr>
          <w:sz w:val="24"/>
          <w:szCs w:val="24"/>
        </w:rPr>
        <w:t>(</w:t>
      </w:r>
      <w:r>
        <w:rPr>
          <w:b/>
          <w:sz w:val="24"/>
          <w:szCs w:val="24"/>
        </w:rPr>
        <w:t>principe 2</w:t>
      </w:r>
      <w:r>
        <w:rPr>
          <w:sz w:val="24"/>
          <w:szCs w:val="24"/>
        </w:rPr>
        <w:t xml:space="preserve">), qui sont donc égales : </w:t>
      </w:r>
      <w:r>
        <w:rPr>
          <w:b/>
          <w:sz w:val="24"/>
          <w:szCs w:val="24"/>
        </w:rPr>
        <w:t>x = x</w:t>
      </w:r>
      <w:r>
        <w:rPr>
          <w:b/>
          <w:sz w:val="24"/>
          <w:szCs w:val="24"/>
          <w:vertAlign w:val="superscript"/>
        </w:rPr>
        <w:t>2</w:t>
      </w:r>
    </w:p>
    <w:p w14:paraId="1C65AAC5" w14:textId="77777777" w:rsidR="006F1149" w:rsidRDefault="00000000">
      <w:pPr>
        <w:spacing w:after="0" w:line="240" w:lineRule="auto"/>
        <w:rPr>
          <w:sz w:val="24"/>
          <w:szCs w:val="24"/>
        </w:rPr>
      </w:pPr>
      <w:r>
        <w:rPr>
          <w:b/>
          <w:i/>
          <w:sz w:val="24"/>
          <w:szCs w:val="24"/>
          <w:highlight w:val="yellow"/>
        </w:rPr>
        <w:t>Pour x</w:t>
      </w:r>
      <w:r>
        <w:rPr>
          <w:b/>
          <w:i/>
          <w:sz w:val="24"/>
          <w:szCs w:val="24"/>
          <w:highlight w:val="yellow"/>
          <w:vertAlign w:val="superscript"/>
        </w:rPr>
        <w:t>2</w:t>
      </w:r>
      <w:r>
        <w:rPr>
          <w:b/>
          <w:i/>
          <w:sz w:val="24"/>
          <w:szCs w:val="24"/>
          <w:highlight w:val="yellow"/>
        </w:rPr>
        <w:t xml:space="preserve"> et x</w:t>
      </w:r>
      <w:r>
        <w:rPr>
          <w:b/>
          <w:i/>
          <w:sz w:val="24"/>
          <w:szCs w:val="24"/>
          <w:highlight w:val="yellow"/>
          <w:vertAlign w:val="superscript"/>
        </w:rPr>
        <w:t>3 </w:t>
      </w:r>
      <w:r>
        <w:rPr>
          <w:b/>
          <w:i/>
          <w:sz w:val="24"/>
          <w:szCs w:val="24"/>
          <w:highlight w:val="yellow"/>
        </w:rPr>
        <w:t xml:space="preserve">? </w:t>
      </w:r>
      <w:r>
        <w:rPr>
          <w:sz w:val="24"/>
          <w:szCs w:val="24"/>
        </w:rPr>
        <w:t>on peut reprendre le même raisonnement soit en associant x</w:t>
      </w:r>
      <w:r>
        <w:rPr>
          <w:sz w:val="24"/>
          <w:szCs w:val="24"/>
          <w:vertAlign w:val="superscript"/>
        </w:rPr>
        <w:t>3</w:t>
      </w:r>
      <w:r>
        <w:rPr>
          <w:sz w:val="24"/>
          <w:szCs w:val="24"/>
        </w:rPr>
        <w:t xml:space="preserve"> à une aire rectangle de côtés associés à x et x</w:t>
      </w:r>
      <w:r>
        <w:rPr>
          <w:sz w:val="24"/>
          <w:szCs w:val="24"/>
          <w:vertAlign w:val="superscript"/>
        </w:rPr>
        <w:t>2</w:t>
      </w:r>
      <w:r>
        <w:rPr>
          <w:sz w:val="24"/>
          <w:szCs w:val="24"/>
        </w:rPr>
        <w:t xml:space="preserve"> puisque x</w:t>
      </w:r>
      <w:r>
        <w:rPr>
          <w:sz w:val="24"/>
          <w:szCs w:val="24"/>
          <w:vertAlign w:val="superscript"/>
        </w:rPr>
        <w:t>3 </w:t>
      </w:r>
      <w:r>
        <w:rPr>
          <w:sz w:val="24"/>
          <w:szCs w:val="24"/>
        </w:rPr>
        <w:t>= x.x</w:t>
      </w:r>
      <w:r>
        <w:rPr>
          <w:sz w:val="24"/>
          <w:szCs w:val="24"/>
          <w:vertAlign w:val="superscript"/>
        </w:rPr>
        <w:t>2 </w:t>
      </w:r>
      <w:r>
        <w:rPr>
          <w:sz w:val="24"/>
          <w:szCs w:val="24"/>
        </w:rPr>
        <w:t>; et x</w:t>
      </w:r>
      <w:r>
        <w:rPr>
          <w:sz w:val="24"/>
          <w:szCs w:val="24"/>
          <w:vertAlign w:val="superscript"/>
        </w:rPr>
        <w:t>2</w:t>
      </w:r>
      <w:r>
        <w:rPr>
          <w:sz w:val="24"/>
          <w:szCs w:val="24"/>
        </w:rPr>
        <w:t xml:space="preserve"> soit à une aire carré contenus par un segment associé à x, soit à un rectangle associé à 1 et x</w:t>
      </w:r>
      <w:r>
        <w:rPr>
          <w:sz w:val="24"/>
          <w:szCs w:val="24"/>
          <w:vertAlign w:val="superscript"/>
        </w:rPr>
        <w:t>2</w:t>
      </w:r>
      <w:r>
        <w:rPr>
          <w:sz w:val="24"/>
          <w:szCs w:val="24"/>
        </w:rPr>
        <w:t>.</w:t>
      </w:r>
      <w:r>
        <w:rPr>
          <w:noProof/>
        </w:rPr>
        <w:drawing>
          <wp:anchor distT="0" distB="0" distL="114300" distR="114300" simplePos="0" relativeHeight="251666432" behindDoc="0" locked="0" layoutInCell="1" hidden="0" allowOverlap="1" wp14:anchorId="2B36DB3F" wp14:editId="7285B9E1">
            <wp:simplePos x="0" y="0"/>
            <wp:positionH relativeFrom="column">
              <wp:posOffset>5048654</wp:posOffset>
            </wp:positionH>
            <wp:positionV relativeFrom="paragraph">
              <wp:posOffset>282921</wp:posOffset>
            </wp:positionV>
            <wp:extent cx="1626870" cy="1076325"/>
            <wp:effectExtent l="0" t="0" r="0" b="0"/>
            <wp:wrapSquare wrapText="bothSides" distT="0" distB="0" distL="114300" distR="114300"/>
            <wp:docPr id="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1626870" cy="1076325"/>
                    </a:xfrm>
                    <a:prstGeom prst="rect">
                      <a:avLst/>
                    </a:prstGeom>
                    <a:ln/>
                  </pic:spPr>
                </pic:pic>
              </a:graphicData>
            </a:graphic>
          </wp:anchor>
        </w:drawing>
      </w:r>
    </w:p>
    <w:p w14:paraId="035500F7" w14:textId="77777777" w:rsidR="006F1149" w:rsidRDefault="006F1149">
      <w:pPr>
        <w:spacing w:after="0" w:line="240" w:lineRule="auto"/>
        <w:rPr>
          <w:b/>
          <w:i/>
          <w:sz w:val="24"/>
          <w:szCs w:val="24"/>
        </w:rPr>
      </w:pPr>
    </w:p>
    <w:p w14:paraId="6F12BC73" w14:textId="77777777" w:rsidR="006F1149" w:rsidRDefault="00000000">
      <w:pPr>
        <w:spacing w:after="0" w:line="240" w:lineRule="auto"/>
        <w:rPr>
          <w:sz w:val="24"/>
          <w:szCs w:val="24"/>
        </w:rPr>
      </w:pPr>
      <w:r>
        <w:rPr>
          <w:sz w:val="24"/>
          <w:szCs w:val="24"/>
        </w:rPr>
        <w:t xml:space="preserve">Si on choisit de représenter par un rectangle et un carré, le côté commun est associé à x, et on obtient de nouveau trois cas à considérer </w:t>
      </w:r>
    </w:p>
    <w:p w14:paraId="3CD474E0" w14:textId="77777777" w:rsidR="006F1149" w:rsidRDefault="00000000">
      <w:pPr>
        <w:numPr>
          <w:ilvl w:val="0"/>
          <w:numId w:val="3"/>
        </w:numPr>
        <w:spacing w:after="160" w:line="256" w:lineRule="auto"/>
        <w:rPr>
          <w:rFonts w:ascii="Liberation Serif" w:eastAsia="Liberation Serif" w:hAnsi="Liberation Serif" w:cs="Liberation Serif"/>
          <w:sz w:val="24"/>
          <w:szCs w:val="24"/>
        </w:rPr>
      </w:pPr>
      <w:r>
        <w:rPr>
          <w:b/>
          <w:sz w:val="24"/>
          <w:szCs w:val="24"/>
        </w:rPr>
        <w:t>Si x</w:t>
      </w:r>
      <w:r>
        <w:rPr>
          <w:b/>
          <w:sz w:val="24"/>
          <w:szCs w:val="24"/>
          <w:vertAlign w:val="superscript"/>
        </w:rPr>
        <w:t>2</w:t>
      </w:r>
      <w:r>
        <w:rPr>
          <w:b/>
          <w:sz w:val="24"/>
          <w:szCs w:val="24"/>
        </w:rPr>
        <w:t xml:space="preserve"> &gt; x</w:t>
      </w:r>
      <w:r>
        <w:rPr>
          <w:sz w:val="24"/>
          <w:szCs w:val="24"/>
        </w:rPr>
        <w:t>, alors on applique le théorème 3 et on obtient x</w:t>
      </w:r>
      <w:r>
        <w:rPr>
          <w:sz w:val="24"/>
          <w:szCs w:val="24"/>
          <w:vertAlign w:val="superscript"/>
        </w:rPr>
        <w:t>3</w:t>
      </w:r>
      <w:r>
        <w:rPr>
          <w:sz w:val="24"/>
          <w:szCs w:val="24"/>
        </w:rPr>
        <w:t xml:space="preserve"> &gt; x</w:t>
      </w:r>
      <w:r>
        <w:rPr>
          <w:sz w:val="24"/>
          <w:szCs w:val="24"/>
          <w:vertAlign w:val="superscript"/>
        </w:rPr>
        <w:t>2</w:t>
      </w:r>
      <w:r>
        <w:rPr>
          <w:sz w:val="24"/>
          <w:szCs w:val="24"/>
        </w:rPr>
        <w:t xml:space="preserve"> (voir figure ci-contre) (1)</w:t>
      </w:r>
      <w:r>
        <w:rPr>
          <w:noProof/>
        </w:rPr>
        <w:drawing>
          <wp:anchor distT="0" distB="0" distL="114300" distR="114300" simplePos="0" relativeHeight="251667456" behindDoc="0" locked="0" layoutInCell="1" hidden="0" allowOverlap="1" wp14:anchorId="0F38DD35" wp14:editId="138B0676">
            <wp:simplePos x="0" y="0"/>
            <wp:positionH relativeFrom="column">
              <wp:posOffset>5277543</wp:posOffset>
            </wp:positionH>
            <wp:positionV relativeFrom="paragraph">
              <wp:posOffset>258330</wp:posOffset>
            </wp:positionV>
            <wp:extent cx="1501140" cy="1501140"/>
            <wp:effectExtent l="0" t="0" r="0" b="0"/>
            <wp:wrapSquare wrapText="bothSides" distT="0" distB="0" distL="114300" distR="114300"/>
            <wp:docPr id="2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a:stretch>
                      <a:fillRect/>
                    </a:stretch>
                  </pic:blipFill>
                  <pic:spPr>
                    <a:xfrm>
                      <a:off x="0" y="0"/>
                      <a:ext cx="1501140" cy="1501140"/>
                    </a:xfrm>
                    <a:prstGeom prst="rect">
                      <a:avLst/>
                    </a:prstGeom>
                    <a:ln/>
                  </pic:spPr>
                </pic:pic>
              </a:graphicData>
            </a:graphic>
          </wp:anchor>
        </w:drawing>
      </w:r>
    </w:p>
    <w:p w14:paraId="3D9491E9" w14:textId="77777777" w:rsidR="006F1149" w:rsidRDefault="006F1149">
      <w:pPr>
        <w:spacing w:after="0" w:line="256" w:lineRule="auto"/>
        <w:rPr>
          <w:sz w:val="24"/>
          <w:szCs w:val="24"/>
        </w:rPr>
      </w:pPr>
    </w:p>
    <w:p w14:paraId="07AE7E00" w14:textId="50D454A3" w:rsidR="006F1149" w:rsidRDefault="00000000">
      <w:pPr>
        <w:numPr>
          <w:ilvl w:val="0"/>
          <w:numId w:val="3"/>
        </w:numPr>
        <w:spacing w:after="160" w:line="256" w:lineRule="auto"/>
        <w:rPr>
          <w:rFonts w:ascii="Liberation Serif" w:eastAsia="Liberation Serif" w:hAnsi="Liberation Serif" w:cs="Liberation Serif"/>
          <w:sz w:val="24"/>
          <w:szCs w:val="24"/>
        </w:rPr>
      </w:pPr>
      <w:r>
        <w:rPr>
          <w:b/>
          <w:sz w:val="24"/>
          <w:szCs w:val="24"/>
        </w:rPr>
        <w:t>Si x</w:t>
      </w:r>
      <w:r>
        <w:rPr>
          <w:b/>
          <w:sz w:val="24"/>
          <w:szCs w:val="24"/>
          <w:vertAlign w:val="superscript"/>
        </w:rPr>
        <w:t>2</w:t>
      </w:r>
      <w:r>
        <w:rPr>
          <w:b/>
          <w:sz w:val="24"/>
          <w:szCs w:val="24"/>
        </w:rPr>
        <w:t xml:space="preserve"> &lt; x</w:t>
      </w:r>
      <w:r>
        <w:rPr>
          <w:sz w:val="24"/>
          <w:szCs w:val="24"/>
        </w:rPr>
        <w:t>, alors on applique le théorème 2 et on obtient x</w:t>
      </w:r>
      <w:r>
        <w:rPr>
          <w:sz w:val="24"/>
          <w:szCs w:val="24"/>
          <w:vertAlign w:val="superscript"/>
        </w:rPr>
        <w:t>3</w:t>
      </w:r>
      <w:r>
        <w:rPr>
          <w:sz w:val="24"/>
          <w:szCs w:val="24"/>
        </w:rPr>
        <w:t xml:space="preserve"> &lt; x</w:t>
      </w:r>
      <w:r>
        <w:rPr>
          <w:sz w:val="24"/>
          <w:szCs w:val="24"/>
          <w:vertAlign w:val="superscript"/>
        </w:rPr>
        <w:t xml:space="preserve">2 </w:t>
      </w:r>
      <w:r>
        <w:rPr>
          <w:sz w:val="24"/>
          <w:szCs w:val="24"/>
        </w:rPr>
        <w:t>(figure ci-contre) (2)</w:t>
      </w:r>
    </w:p>
    <w:p w14:paraId="4C247E1F" w14:textId="77777777" w:rsidR="006F1149" w:rsidRDefault="006F1149">
      <w:pPr>
        <w:spacing w:after="0" w:line="256" w:lineRule="auto"/>
        <w:rPr>
          <w:sz w:val="24"/>
          <w:szCs w:val="24"/>
        </w:rPr>
      </w:pPr>
    </w:p>
    <w:p w14:paraId="2F0746FA" w14:textId="77777777" w:rsidR="006F1149" w:rsidRDefault="00000000">
      <w:pPr>
        <w:numPr>
          <w:ilvl w:val="0"/>
          <w:numId w:val="3"/>
        </w:numPr>
        <w:spacing w:after="160" w:line="256" w:lineRule="auto"/>
        <w:rPr>
          <w:rFonts w:ascii="Liberation Serif" w:eastAsia="Liberation Serif" w:hAnsi="Liberation Serif" w:cs="Liberation Serif"/>
          <w:sz w:val="24"/>
          <w:szCs w:val="24"/>
        </w:rPr>
      </w:pPr>
      <w:r>
        <w:rPr>
          <w:b/>
          <w:sz w:val="24"/>
          <w:szCs w:val="24"/>
        </w:rPr>
        <w:t>Si x</w:t>
      </w:r>
      <w:r>
        <w:rPr>
          <w:b/>
          <w:sz w:val="24"/>
          <w:szCs w:val="24"/>
          <w:vertAlign w:val="superscript"/>
        </w:rPr>
        <w:t>2</w:t>
      </w:r>
      <w:r>
        <w:rPr>
          <w:b/>
          <w:sz w:val="24"/>
          <w:szCs w:val="24"/>
        </w:rPr>
        <w:t xml:space="preserve"> = x</w:t>
      </w:r>
      <w:r>
        <w:rPr>
          <w:sz w:val="24"/>
          <w:szCs w:val="24"/>
        </w:rPr>
        <w:t xml:space="preserve"> alors les surfaces sont égales et x</w:t>
      </w:r>
      <w:r>
        <w:rPr>
          <w:sz w:val="24"/>
          <w:szCs w:val="24"/>
          <w:vertAlign w:val="superscript"/>
        </w:rPr>
        <w:t>3</w:t>
      </w:r>
      <w:r>
        <w:rPr>
          <w:sz w:val="24"/>
          <w:szCs w:val="24"/>
        </w:rPr>
        <w:t xml:space="preserve"> = x</w:t>
      </w:r>
      <w:r>
        <w:rPr>
          <w:sz w:val="24"/>
          <w:szCs w:val="24"/>
          <w:vertAlign w:val="superscript"/>
        </w:rPr>
        <w:t>2</w:t>
      </w:r>
      <w:r>
        <w:rPr>
          <w:sz w:val="24"/>
          <w:szCs w:val="24"/>
        </w:rPr>
        <w:t xml:space="preserve"> (3)</w:t>
      </w:r>
    </w:p>
    <w:p w14:paraId="453AA4E2" w14:textId="77777777" w:rsidR="006F1149" w:rsidRDefault="00000000">
      <w:pPr>
        <w:spacing w:after="0" w:line="240" w:lineRule="auto"/>
        <w:rPr>
          <w:sz w:val="24"/>
          <w:szCs w:val="24"/>
        </w:rPr>
      </w:pPr>
      <w:r>
        <w:rPr>
          <w:b/>
          <w:sz w:val="24"/>
          <w:szCs w:val="24"/>
        </w:rPr>
        <w:lastRenderedPageBreak/>
        <w:t>En combinant les deux résultats</w:t>
      </w:r>
      <w:r>
        <w:rPr>
          <w:sz w:val="24"/>
          <w:szCs w:val="24"/>
        </w:rPr>
        <w:t xml:space="preserve"> on obtient trois cas seulement : </w:t>
      </w:r>
      <w:r>
        <w:rPr>
          <w:noProof/>
        </w:rPr>
        <w:drawing>
          <wp:anchor distT="0" distB="0" distL="114300" distR="114300" simplePos="0" relativeHeight="251668480" behindDoc="0" locked="0" layoutInCell="1" hidden="0" allowOverlap="1" wp14:anchorId="578385ED" wp14:editId="6BB5C39D">
            <wp:simplePos x="0" y="0"/>
            <wp:positionH relativeFrom="column">
              <wp:posOffset>4991100</wp:posOffset>
            </wp:positionH>
            <wp:positionV relativeFrom="paragraph">
              <wp:posOffset>79573</wp:posOffset>
            </wp:positionV>
            <wp:extent cx="1326737" cy="1227232"/>
            <wp:effectExtent l="0" t="0" r="0" b="0"/>
            <wp:wrapSquare wrapText="bothSides" distT="0" distB="0" distL="114300" distR="114300"/>
            <wp:docPr id="3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1326737" cy="1227232"/>
                    </a:xfrm>
                    <a:prstGeom prst="rect">
                      <a:avLst/>
                    </a:prstGeom>
                    <a:ln/>
                  </pic:spPr>
                </pic:pic>
              </a:graphicData>
            </a:graphic>
          </wp:anchor>
        </w:drawing>
      </w:r>
    </w:p>
    <w:p w14:paraId="75D4578D" w14:textId="77777777" w:rsidR="006F1149" w:rsidRDefault="00000000">
      <w:pPr>
        <w:numPr>
          <w:ilvl w:val="0"/>
          <w:numId w:val="8"/>
        </w:numPr>
        <w:spacing w:after="0" w:line="256" w:lineRule="auto"/>
        <w:rPr>
          <w:sz w:val="24"/>
          <w:szCs w:val="24"/>
        </w:rPr>
      </w:pPr>
      <w:r>
        <w:rPr>
          <w:sz w:val="24"/>
          <w:szCs w:val="24"/>
        </w:rPr>
        <w:t>Si x&gt;1 alors x</w:t>
      </w:r>
      <w:r>
        <w:rPr>
          <w:sz w:val="24"/>
          <w:szCs w:val="24"/>
          <w:vertAlign w:val="superscript"/>
        </w:rPr>
        <w:t>2</w:t>
      </w:r>
      <w:r>
        <w:rPr>
          <w:sz w:val="24"/>
          <w:szCs w:val="24"/>
        </w:rPr>
        <w:t xml:space="preserve"> &gt; x (1) et donc x</w:t>
      </w:r>
      <w:r>
        <w:rPr>
          <w:sz w:val="24"/>
          <w:szCs w:val="24"/>
          <w:vertAlign w:val="superscript"/>
        </w:rPr>
        <w:t>3</w:t>
      </w:r>
      <w:r>
        <w:rPr>
          <w:sz w:val="24"/>
          <w:szCs w:val="24"/>
        </w:rPr>
        <w:t xml:space="preserve"> &gt; x</w:t>
      </w:r>
      <w:r>
        <w:rPr>
          <w:sz w:val="24"/>
          <w:szCs w:val="24"/>
          <w:vertAlign w:val="superscript"/>
        </w:rPr>
        <w:t>2</w:t>
      </w:r>
      <w:r>
        <w:rPr>
          <w:sz w:val="24"/>
          <w:szCs w:val="24"/>
        </w:rPr>
        <w:t xml:space="preserve"> (4) donc finalement x &lt; x</w:t>
      </w:r>
      <w:r>
        <w:rPr>
          <w:sz w:val="24"/>
          <w:szCs w:val="24"/>
          <w:vertAlign w:val="superscript"/>
        </w:rPr>
        <w:t xml:space="preserve">2 </w:t>
      </w:r>
      <w:r>
        <w:rPr>
          <w:sz w:val="24"/>
          <w:szCs w:val="24"/>
        </w:rPr>
        <w:t>&lt; x</w:t>
      </w:r>
      <w:r>
        <w:rPr>
          <w:sz w:val="24"/>
          <w:szCs w:val="24"/>
          <w:vertAlign w:val="superscript"/>
        </w:rPr>
        <w:t>3</w:t>
      </w:r>
    </w:p>
    <w:p w14:paraId="6E2FBA2D" w14:textId="77777777" w:rsidR="006F1149" w:rsidRDefault="00000000">
      <w:pPr>
        <w:numPr>
          <w:ilvl w:val="0"/>
          <w:numId w:val="8"/>
        </w:numPr>
        <w:spacing w:after="0" w:line="256" w:lineRule="auto"/>
        <w:rPr>
          <w:sz w:val="24"/>
          <w:szCs w:val="24"/>
          <w:vertAlign w:val="superscript"/>
        </w:rPr>
      </w:pPr>
      <w:r>
        <w:rPr>
          <w:sz w:val="24"/>
          <w:szCs w:val="24"/>
        </w:rPr>
        <w:t>Si x&lt;1 alors x</w:t>
      </w:r>
      <w:r>
        <w:rPr>
          <w:sz w:val="24"/>
          <w:szCs w:val="24"/>
          <w:vertAlign w:val="superscript"/>
        </w:rPr>
        <w:t>2</w:t>
      </w:r>
      <w:r>
        <w:rPr>
          <w:sz w:val="24"/>
          <w:szCs w:val="24"/>
        </w:rPr>
        <w:t xml:space="preserve"> &lt; x (2) et donc x</w:t>
      </w:r>
      <w:r>
        <w:rPr>
          <w:sz w:val="24"/>
          <w:szCs w:val="24"/>
          <w:vertAlign w:val="superscript"/>
        </w:rPr>
        <w:t>3</w:t>
      </w:r>
      <w:r>
        <w:rPr>
          <w:sz w:val="24"/>
          <w:szCs w:val="24"/>
        </w:rPr>
        <w:t xml:space="preserve"> &lt; x</w:t>
      </w:r>
      <w:r>
        <w:rPr>
          <w:sz w:val="24"/>
          <w:szCs w:val="24"/>
          <w:vertAlign w:val="superscript"/>
        </w:rPr>
        <w:t>2</w:t>
      </w:r>
      <w:r>
        <w:rPr>
          <w:sz w:val="24"/>
          <w:szCs w:val="24"/>
        </w:rPr>
        <w:t xml:space="preserve"> (5) donc finalement x &gt; x</w:t>
      </w:r>
      <w:r>
        <w:rPr>
          <w:sz w:val="24"/>
          <w:szCs w:val="24"/>
          <w:vertAlign w:val="superscript"/>
        </w:rPr>
        <w:t xml:space="preserve">2 </w:t>
      </w:r>
      <w:r>
        <w:rPr>
          <w:sz w:val="24"/>
          <w:szCs w:val="24"/>
        </w:rPr>
        <w:t>&gt; x</w:t>
      </w:r>
      <w:r>
        <w:rPr>
          <w:sz w:val="24"/>
          <w:szCs w:val="24"/>
          <w:vertAlign w:val="superscript"/>
        </w:rPr>
        <w:t>3</w:t>
      </w:r>
    </w:p>
    <w:p w14:paraId="3806373A" w14:textId="77777777" w:rsidR="006F1149" w:rsidRDefault="00000000">
      <w:pPr>
        <w:numPr>
          <w:ilvl w:val="0"/>
          <w:numId w:val="8"/>
        </w:numPr>
        <w:spacing w:after="160" w:line="256" w:lineRule="auto"/>
        <w:rPr>
          <w:sz w:val="24"/>
          <w:szCs w:val="24"/>
        </w:rPr>
      </w:pPr>
      <w:r>
        <w:rPr>
          <w:sz w:val="24"/>
          <w:szCs w:val="24"/>
        </w:rPr>
        <w:t>Si x=1 alors par (3) et (6) on a x = x</w:t>
      </w:r>
      <w:r>
        <w:rPr>
          <w:sz w:val="24"/>
          <w:szCs w:val="24"/>
          <w:vertAlign w:val="superscript"/>
        </w:rPr>
        <w:t>2</w:t>
      </w:r>
      <w:r>
        <w:rPr>
          <w:sz w:val="24"/>
          <w:szCs w:val="24"/>
        </w:rPr>
        <w:t xml:space="preserve"> = x</w:t>
      </w:r>
      <w:r>
        <w:rPr>
          <w:sz w:val="24"/>
          <w:szCs w:val="24"/>
          <w:vertAlign w:val="superscript"/>
        </w:rPr>
        <w:t>3</w:t>
      </w:r>
    </w:p>
    <w:p w14:paraId="61816EAE" w14:textId="77777777" w:rsidR="006F1149" w:rsidRDefault="00000000">
      <w:pPr>
        <w:spacing w:after="0" w:line="256" w:lineRule="auto"/>
        <w:rPr>
          <w:b/>
          <w:i/>
          <w:sz w:val="24"/>
          <w:szCs w:val="24"/>
        </w:rPr>
      </w:pPr>
      <w:r>
        <w:rPr>
          <w:b/>
          <w:i/>
          <w:sz w:val="24"/>
          <w:szCs w:val="24"/>
        </w:rPr>
        <w:t xml:space="preserve">AUTRE METHODE : </w:t>
      </w:r>
      <w:r>
        <w:rPr>
          <w:sz w:val="24"/>
          <w:szCs w:val="24"/>
        </w:rPr>
        <w:t>On peut aussi choisir de représenter x</w:t>
      </w:r>
      <w:r>
        <w:rPr>
          <w:sz w:val="24"/>
          <w:szCs w:val="24"/>
          <w:vertAlign w:val="superscript"/>
        </w:rPr>
        <w:t>2</w:t>
      </w:r>
      <w:r>
        <w:rPr>
          <w:sz w:val="24"/>
          <w:szCs w:val="24"/>
        </w:rPr>
        <w:t xml:space="preserve"> et x</w:t>
      </w:r>
      <w:r>
        <w:rPr>
          <w:sz w:val="24"/>
          <w:szCs w:val="24"/>
          <w:vertAlign w:val="superscript"/>
        </w:rPr>
        <w:t>3</w:t>
      </w:r>
      <w:r>
        <w:rPr>
          <w:sz w:val="24"/>
          <w:szCs w:val="24"/>
        </w:rPr>
        <w:t xml:space="preserve"> par deux rectangles de côtés x</w:t>
      </w:r>
      <w:r>
        <w:rPr>
          <w:sz w:val="24"/>
          <w:szCs w:val="24"/>
          <w:vertAlign w:val="superscript"/>
        </w:rPr>
        <w:t>2</w:t>
      </w:r>
      <w:r>
        <w:rPr>
          <w:sz w:val="24"/>
          <w:szCs w:val="24"/>
        </w:rPr>
        <w:t xml:space="preserve"> et 1 (pour le premier) et x (pour le second), et on obtient directement le résultat par application du théorème 1, par exemple, pour le cas x &gt; 1, voir figure ci-contre (1 et associé à [AI] et x à la droite totale [AB]</w:t>
      </w:r>
    </w:p>
    <w:p w14:paraId="3D7FF568" w14:textId="77777777" w:rsidR="006F1149" w:rsidRDefault="00000000">
      <w:pPr>
        <w:spacing w:after="0" w:line="256" w:lineRule="auto"/>
        <w:rPr>
          <w:sz w:val="24"/>
          <w:szCs w:val="24"/>
        </w:rPr>
      </w:pPr>
      <w:r>
        <w:rPr>
          <w:sz w:val="24"/>
          <w:szCs w:val="24"/>
        </w:rPr>
        <w:t>Si x &lt; 1 on inverse les rôles : [AI] représente x, [AB] représente 1, on applique toujours le théorème 1</w:t>
      </w:r>
    </w:p>
    <w:p w14:paraId="70F67BB5" w14:textId="77777777" w:rsidR="006F1149" w:rsidRDefault="006F1149">
      <w:pPr>
        <w:spacing w:after="0" w:line="256" w:lineRule="auto"/>
        <w:rPr>
          <w:sz w:val="24"/>
          <w:szCs w:val="24"/>
        </w:rPr>
      </w:pPr>
    </w:p>
    <w:p w14:paraId="3AF4C24B" w14:textId="77777777" w:rsidR="006F1149" w:rsidRDefault="006F1149">
      <w:pPr>
        <w:spacing w:after="0" w:line="256" w:lineRule="auto"/>
        <w:rPr>
          <w:b/>
        </w:rPr>
      </w:pPr>
    </w:p>
    <w:p w14:paraId="5ACE94AE" w14:textId="77777777" w:rsidR="006F1149" w:rsidRDefault="00000000">
      <w:pPr>
        <w:spacing w:after="0" w:line="288" w:lineRule="auto"/>
        <w:jc w:val="center"/>
        <w:rPr>
          <w:b/>
        </w:rPr>
      </w:pPr>
      <w:r>
        <w:br w:type="page"/>
      </w:r>
    </w:p>
    <w:p w14:paraId="422AC475" w14:textId="77777777" w:rsidR="006F1149" w:rsidRDefault="00000000">
      <w:pPr>
        <w:spacing w:after="0" w:line="288" w:lineRule="auto"/>
        <w:jc w:val="center"/>
        <w:rPr>
          <w:b/>
        </w:rPr>
      </w:pPr>
      <w:r>
        <w:rPr>
          <w:b/>
        </w:rPr>
        <w:lastRenderedPageBreak/>
        <w:t>Méthode par les proportions</w:t>
      </w:r>
    </w:p>
    <w:p w14:paraId="7DBF8FE5" w14:textId="77777777" w:rsidR="006F1149" w:rsidRDefault="006F1149">
      <w:pPr>
        <w:spacing w:after="0" w:line="288" w:lineRule="auto"/>
        <w:jc w:val="center"/>
        <w:rPr>
          <w:b/>
        </w:rPr>
      </w:pPr>
    </w:p>
    <w:p w14:paraId="39004AC3" w14:textId="77777777" w:rsidR="006F1149" w:rsidRDefault="00000000">
      <w:pPr>
        <w:spacing w:after="0" w:line="288" w:lineRule="auto"/>
        <w:jc w:val="both"/>
      </w:pPr>
      <w:r>
        <w:t xml:space="preserve">Puisque </w:t>
      </w:r>
      <m:oMath>
        <m:r>
          <w:rPr>
            <w:rFonts w:ascii="Cambria Math" w:eastAsia="Cambria Math" w:hAnsi="Cambria Math" w:cs="Cambria Math"/>
          </w:rPr>
          <m:t>x=x×1</m:t>
        </m:r>
      </m:oMath>
      <w:r>
        <w:t xml:space="preserve"> et </w:t>
      </w:r>
      <m:oMath>
        <m:r>
          <w:rPr>
            <w:rFonts w:ascii="Cambria Math" w:eastAsia="Cambria Math" w:hAnsi="Cambria Math" w:cs="Cambria Math"/>
          </w:rPr>
          <m:t>x²=x×x</m:t>
        </m:r>
      </m:oMath>
      <w:r>
        <w:t xml:space="preserve"> alors, d’après la définition 2, </w:t>
      </w:r>
      <m:oMath>
        <m:r>
          <w:rPr>
            <w:rFonts w:ascii="Cambria Math" w:eastAsia="Cambria Math" w:hAnsi="Cambria Math" w:cs="Cambria Math"/>
          </w:rPr>
          <m:t>1</m:t>
        </m:r>
      </m:oMath>
      <w:r>
        <w:t xml:space="preserve"> est à </w:t>
      </w:r>
      <m:oMath>
        <m:r>
          <w:rPr>
            <w:rFonts w:ascii="Cambria Math" w:eastAsia="Cambria Math" w:hAnsi="Cambria Math" w:cs="Cambria Math"/>
          </w:rPr>
          <m:t>x</m:t>
        </m:r>
      </m:oMath>
      <w:r>
        <w:t xml:space="preserve"> ce que </w:t>
      </w:r>
      <m:oMath>
        <m:r>
          <w:rPr>
            <w:rFonts w:ascii="Cambria Math" w:eastAsia="Cambria Math" w:hAnsi="Cambria Math" w:cs="Cambria Math"/>
          </w:rPr>
          <m:t>x</m:t>
        </m:r>
      </m:oMath>
      <w:r>
        <w:t xml:space="preserve"> est à </w:t>
      </w:r>
      <m:oMath>
        <m:r>
          <w:rPr>
            <w:rFonts w:ascii="Cambria Math" w:eastAsia="Cambria Math" w:hAnsi="Cambria Math" w:cs="Cambria Math"/>
          </w:rPr>
          <m:t>x²</m:t>
        </m:r>
      </m:oMath>
      <w:r>
        <w:t xml:space="preserve"> ; et comme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r>
          <w:rPr>
            <w:rFonts w:ascii="Cambria Math" w:eastAsia="Cambria Math" w:hAnsi="Cambria Math" w:cs="Cambria Math"/>
          </w:rPr>
          <m:t>=x×</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oMath>
      <w:r>
        <w:t xml:space="preserve"> alors </w:t>
      </w:r>
      <m:oMath>
        <m:r>
          <w:rPr>
            <w:rFonts w:ascii="Cambria Math" w:eastAsia="Cambria Math" w:hAnsi="Cambria Math" w:cs="Cambria Math"/>
          </w:rPr>
          <m:t>x</m:t>
        </m:r>
      </m:oMath>
      <w:r>
        <w:t xml:space="preserve"> est à </w:t>
      </w:r>
      <m:oMath>
        <m:r>
          <w:rPr>
            <w:rFonts w:ascii="Cambria Math" w:eastAsia="Cambria Math" w:hAnsi="Cambria Math" w:cs="Cambria Math"/>
          </w:rPr>
          <m:t>x²</m:t>
        </m:r>
      </m:oMath>
      <w:r>
        <w:t xml:space="preserve"> ce que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oMath>
      <w:r>
        <w:t xml:space="preserve"> est à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r>
        <w:t>.</w:t>
      </w:r>
    </w:p>
    <w:p w14:paraId="5B40FD5F" w14:textId="77777777" w:rsidR="006F1149" w:rsidRDefault="00000000">
      <w:pPr>
        <w:spacing w:after="0" w:line="288" w:lineRule="auto"/>
        <w:jc w:val="both"/>
      </w:pPr>
      <w:r>
        <w:t xml:space="preserve">D’après la définition 4, les termes </w:t>
      </w:r>
      <m:oMath>
        <m:r>
          <w:rPr>
            <w:rFonts w:ascii="Cambria Math" w:eastAsia="Cambria Math" w:hAnsi="Cambria Math" w:cs="Cambria Math"/>
          </w:rPr>
          <m:t xml:space="preserve">1, x, </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oMath>
      <w:r>
        <w:t xml:space="preserve"> et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r>
        <w:t xml:space="preserve"> sont donc en proportion continue.</w:t>
      </w:r>
    </w:p>
    <w:p w14:paraId="6744F9E1" w14:textId="77777777" w:rsidR="006F1149" w:rsidRDefault="006F1149">
      <w:pPr>
        <w:spacing w:after="0" w:line="288" w:lineRule="auto"/>
        <w:jc w:val="both"/>
        <w:rPr>
          <w:b/>
        </w:rPr>
      </w:pPr>
    </w:p>
    <w:p w14:paraId="5C331ACE" w14:textId="77777777" w:rsidR="006F1149" w:rsidRDefault="00000000">
      <w:pPr>
        <w:numPr>
          <w:ilvl w:val="0"/>
          <w:numId w:val="7"/>
        </w:numPr>
        <w:spacing w:after="0" w:line="288" w:lineRule="auto"/>
        <w:jc w:val="both"/>
        <w:rPr>
          <w:b/>
        </w:rPr>
      </w:pPr>
      <w:r>
        <w:rPr>
          <w:u w:val="single"/>
        </w:rPr>
        <w:t xml:space="preserve">Cas où </w:t>
      </w:r>
      <m:oMath>
        <m:r>
          <w:rPr>
            <w:rFonts w:ascii="Cambria Math" w:eastAsia="Cambria Math" w:hAnsi="Cambria Math" w:cs="Cambria Math"/>
          </w:rPr>
          <m:t>x&gt;1</m:t>
        </m:r>
      </m:oMath>
    </w:p>
    <w:p w14:paraId="2F984A85" w14:textId="77777777" w:rsidR="006F1149" w:rsidRDefault="00000000">
      <w:pPr>
        <w:spacing w:after="0" w:line="288" w:lineRule="auto"/>
        <w:ind w:left="720"/>
        <w:jc w:val="both"/>
      </w:pPr>
      <w:r>
        <w:t xml:space="preserve">On applique le premier théorème de comparaison : </w:t>
      </w:r>
      <m:oMath>
        <m:r>
          <w:rPr>
            <w:rFonts w:ascii="Cambria Math" w:eastAsia="Cambria Math" w:hAnsi="Cambria Math" w:cs="Cambria Math"/>
          </w:rPr>
          <m:t>x&gt;1</m:t>
        </m:r>
      </m:oMath>
      <w:r>
        <w:t xml:space="preserve"> alors </w:t>
      </w:r>
      <m:oMath>
        <m:r>
          <w:rPr>
            <w:rFonts w:ascii="Cambria Math" w:eastAsia="Cambria Math" w:hAnsi="Cambria Math" w:cs="Cambria Math"/>
          </w:rPr>
          <m:t>x²&gt;x</m:t>
        </m:r>
      </m:oMath>
      <w:r>
        <w:t xml:space="preserve"> et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r>
          <w:rPr>
            <w:rFonts w:ascii="Cambria Math" w:eastAsia="Cambria Math" w:hAnsi="Cambria Math" w:cs="Cambria Math"/>
          </w:rPr>
          <m:t>&gt;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oMath>
      <w:r>
        <w:t xml:space="preserve"> ; donc, par transitivité, </w:t>
      </w:r>
      <m:oMath>
        <m:r>
          <w:rPr>
            <w:rFonts w:ascii="Cambria Math" w:eastAsia="Cambria Math" w:hAnsi="Cambria Math" w:cs="Cambria Math"/>
          </w:rPr>
          <m:t>1&lt;x&lt;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r>
          <w:rPr>
            <w:rFonts w:ascii="Cambria Math" w:eastAsia="Cambria Math" w:hAnsi="Cambria Math" w:cs="Cambria Math"/>
          </w:rPr>
          <m:t>&lt;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p>
    <w:p w14:paraId="006FA98F" w14:textId="77777777" w:rsidR="006F1149" w:rsidRDefault="006F1149">
      <w:pPr>
        <w:spacing w:after="0" w:line="288" w:lineRule="auto"/>
        <w:jc w:val="both"/>
      </w:pPr>
    </w:p>
    <w:p w14:paraId="56C8933D" w14:textId="77777777" w:rsidR="006F1149" w:rsidRDefault="00000000">
      <w:pPr>
        <w:numPr>
          <w:ilvl w:val="0"/>
          <w:numId w:val="7"/>
        </w:numPr>
        <w:spacing w:after="0" w:line="288" w:lineRule="auto"/>
        <w:jc w:val="both"/>
        <w:rPr>
          <w:b/>
        </w:rPr>
      </w:pPr>
      <w:r>
        <w:rPr>
          <w:u w:val="single"/>
        </w:rPr>
        <w:t xml:space="preserve">Cas où </w:t>
      </w:r>
      <m:oMath>
        <m:r>
          <w:rPr>
            <w:rFonts w:ascii="Cambria Math" w:eastAsia="Cambria Math" w:hAnsi="Cambria Math" w:cs="Cambria Math"/>
          </w:rPr>
          <m:t>x&lt;1</m:t>
        </m:r>
      </m:oMath>
    </w:p>
    <w:p w14:paraId="67C55F27" w14:textId="77777777" w:rsidR="006F1149" w:rsidRDefault="00000000">
      <w:pPr>
        <w:spacing w:after="0" w:line="288" w:lineRule="auto"/>
        <w:ind w:left="720"/>
        <w:jc w:val="both"/>
      </w:pPr>
      <w:r>
        <w:t xml:space="preserve">On applique le premier théorème de comparaison : </w:t>
      </w:r>
      <m:oMath>
        <m:r>
          <w:rPr>
            <w:rFonts w:ascii="Cambria Math" w:eastAsia="Cambria Math" w:hAnsi="Cambria Math" w:cs="Cambria Math"/>
          </w:rPr>
          <m:t>x&lt;1</m:t>
        </m:r>
      </m:oMath>
      <w:r>
        <w:t xml:space="preserve"> alors </w:t>
      </w:r>
      <m:oMath>
        <m:r>
          <w:rPr>
            <w:rFonts w:ascii="Cambria Math" w:eastAsia="Cambria Math" w:hAnsi="Cambria Math" w:cs="Cambria Math"/>
          </w:rPr>
          <m:t>x²&lt;x</m:t>
        </m:r>
      </m:oMath>
      <w:r>
        <w:t xml:space="preserve"> et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r>
          <w:rPr>
            <w:rFonts w:ascii="Cambria Math" w:eastAsia="Cambria Math" w:hAnsi="Cambria Math" w:cs="Cambria Math"/>
          </w:rPr>
          <m:t>&lt;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oMath>
      <w:r>
        <w:t xml:space="preserve"> ; donc, par transitivité, </w:t>
      </w:r>
      <m:oMath>
        <m:r>
          <w:rPr>
            <w:rFonts w:ascii="Cambria Math" w:eastAsia="Cambria Math" w:hAnsi="Cambria Math" w:cs="Cambria Math"/>
          </w:rPr>
          <m:t>1&gt;x&gt;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r>
          <w:rPr>
            <w:rFonts w:ascii="Cambria Math" w:eastAsia="Cambria Math" w:hAnsi="Cambria Math" w:cs="Cambria Math"/>
          </w:rPr>
          <m:t>&gt;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p>
    <w:p w14:paraId="19E0583A" w14:textId="77777777" w:rsidR="006F1149" w:rsidRDefault="006F1149">
      <w:pPr>
        <w:spacing w:after="0" w:line="288" w:lineRule="auto"/>
        <w:jc w:val="both"/>
      </w:pPr>
    </w:p>
    <w:p w14:paraId="4EA5629D" w14:textId="77777777" w:rsidR="006F1149" w:rsidRDefault="00000000">
      <w:pPr>
        <w:numPr>
          <w:ilvl w:val="0"/>
          <w:numId w:val="7"/>
        </w:numPr>
        <w:spacing w:after="0" w:line="288" w:lineRule="auto"/>
        <w:jc w:val="both"/>
        <w:rPr>
          <w:b/>
        </w:rPr>
      </w:pPr>
      <w:r>
        <w:rPr>
          <w:u w:val="single"/>
        </w:rPr>
        <w:t xml:space="preserve">Cas où </w:t>
      </w:r>
      <m:oMath>
        <m:r>
          <w:rPr>
            <w:rFonts w:ascii="Cambria Math" w:eastAsia="Cambria Math" w:hAnsi="Cambria Math" w:cs="Cambria Math"/>
          </w:rPr>
          <m:t>x=1</m:t>
        </m:r>
      </m:oMath>
    </w:p>
    <w:p w14:paraId="39C50E0E" w14:textId="77777777" w:rsidR="006F1149" w:rsidRDefault="00000000">
      <w:pPr>
        <w:spacing w:after="0" w:line="288" w:lineRule="auto"/>
        <w:ind w:left="720"/>
        <w:jc w:val="both"/>
      </w:pPr>
      <w:r>
        <w:t xml:space="preserve">On applique le premier théorème de comparaison : </w:t>
      </w:r>
      <m:oMath>
        <m:r>
          <w:rPr>
            <w:rFonts w:ascii="Cambria Math" w:eastAsia="Cambria Math" w:hAnsi="Cambria Math" w:cs="Cambria Math"/>
          </w:rPr>
          <m:t>x=1</m:t>
        </m:r>
      </m:oMath>
      <w:r>
        <w:t xml:space="preserve"> alors </w:t>
      </w:r>
      <m:oMath>
        <m:r>
          <w:rPr>
            <w:rFonts w:ascii="Cambria Math" w:eastAsia="Cambria Math" w:hAnsi="Cambria Math" w:cs="Cambria Math"/>
          </w:rPr>
          <m:t>x²=x</m:t>
        </m:r>
      </m:oMath>
      <w:r>
        <w:t xml:space="preserve"> et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oMath>
      <w:r>
        <w:t xml:space="preserve"> ; donc, par transitivité, </w:t>
      </w:r>
      <m:oMath>
        <m:r>
          <w:rPr>
            <w:rFonts w:ascii="Cambria Math" w:eastAsia="Cambria Math" w:hAnsi="Cambria Math" w:cs="Cambria Math"/>
          </w:rPr>
          <m:t>1=x=</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p>
    <w:p w14:paraId="57B913F0" w14:textId="77777777" w:rsidR="006F1149" w:rsidRDefault="006F1149">
      <w:pPr>
        <w:spacing w:after="0" w:line="256" w:lineRule="auto"/>
        <w:rPr>
          <w:sz w:val="24"/>
          <w:szCs w:val="24"/>
        </w:rPr>
      </w:pPr>
    </w:p>
    <w:p w14:paraId="723ECAC1" w14:textId="77777777" w:rsidR="006F1149" w:rsidRDefault="00000000">
      <w:pPr>
        <w:spacing w:after="0" w:line="240" w:lineRule="auto"/>
        <w:jc w:val="center"/>
        <w:rPr>
          <w:b/>
          <w:sz w:val="24"/>
          <w:szCs w:val="24"/>
        </w:rPr>
      </w:pPr>
      <w:r>
        <w:br w:type="page"/>
      </w:r>
    </w:p>
    <w:p w14:paraId="6DF555E2" w14:textId="77777777" w:rsidR="006F1149" w:rsidRDefault="00000000">
      <w:pPr>
        <w:spacing w:after="0" w:line="240" w:lineRule="auto"/>
        <w:jc w:val="center"/>
        <w:rPr>
          <w:b/>
          <w:sz w:val="24"/>
          <w:szCs w:val="24"/>
        </w:rPr>
      </w:pPr>
      <w:r>
        <w:rPr>
          <w:b/>
          <w:sz w:val="24"/>
          <w:szCs w:val="24"/>
        </w:rPr>
        <w:lastRenderedPageBreak/>
        <w:t>Méthode par l’algèbre :</w:t>
      </w:r>
    </w:p>
    <w:p w14:paraId="77EC9E08" w14:textId="77777777" w:rsidR="006F1149" w:rsidRDefault="006F1149">
      <w:pPr>
        <w:spacing w:after="0" w:line="240" w:lineRule="auto"/>
        <w:jc w:val="both"/>
        <w:rPr>
          <w:b/>
          <w:sz w:val="18"/>
          <w:szCs w:val="18"/>
        </w:rPr>
      </w:pPr>
    </w:p>
    <w:p w14:paraId="4B779E81" w14:textId="77777777" w:rsidR="006F1149" w:rsidRDefault="006F1149">
      <w:pPr>
        <w:spacing w:after="0" w:line="240" w:lineRule="auto"/>
        <w:jc w:val="both"/>
      </w:pPr>
    </w:p>
    <w:p w14:paraId="47088F9B" w14:textId="77777777" w:rsidR="006F1149" w:rsidRDefault="00000000">
      <w:pPr>
        <w:spacing w:after="0" w:line="240" w:lineRule="auto"/>
        <w:jc w:val="both"/>
      </w:pPr>
      <w:r>
        <w:t xml:space="preserve">On considère un nombre réel positif </w:t>
      </w:r>
      <w:r>
        <w:rPr>
          <w:i/>
        </w:rPr>
        <w:t>x</w:t>
      </w:r>
      <w:r>
        <w:t xml:space="preserve">, on cherche à comparer les valeurs de </w:t>
      </w:r>
      <m:oMath>
        <m:r>
          <w:rPr>
            <w:rFonts w:ascii="Cambria Math" w:eastAsia="Cambria Math" w:hAnsi="Cambria Math" w:cs="Cambria Math"/>
          </w:rPr>
          <m:t>x ;x²</m:t>
        </m:r>
      </m:oMath>
      <w:r>
        <w:t xml:space="preserve"> et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oMath>
      <w:r>
        <w:t xml:space="preserve">. </w:t>
      </w:r>
    </w:p>
    <w:p w14:paraId="2E7A17DC" w14:textId="77777777" w:rsidR="006F1149" w:rsidRDefault="006F1149">
      <w:pPr>
        <w:spacing w:after="0" w:line="240" w:lineRule="auto"/>
        <w:ind w:left="1068"/>
        <w:jc w:val="both"/>
        <w:rPr>
          <w:sz w:val="18"/>
          <w:szCs w:val="18"/>
        </w:rPr>
      </w:pPr>
    </w:p>
    <w:p w14:paraId="1CF211A4" w14:textId="77777777" w:rsidR="006F1149" w:rsidRDefault="00000000">
      <w:pPr>
        <w:spacing w:after="0" w:line="240" w:lineRule="auto"/>
        <w:jc w:val="both"/>
        <w:rPr>
          <w:b/>
        </w:rPr>
      </w:pPr>
      <w:bookmarkStart w:id="1" w:name="_heading=h.gjdgxs" w:colFirst="0" w:colLast="0"/>
      <w:bookmarkEnd w:id="1"/>
      <w:r>
        <w:rPr>
          <w:b/>
          <w:u w:val="single"/>
        </w:rPr>
        <w:t xml:space="preserve">1. Comparer </w:t>
      </w:r>
      <w:r>
        <w:rPr>
          <w:b/>
          <w:i/>
          <w:u w:val="single"/>
        </w:rPr>
        <w:t>x</w:t>
      </w:r>
      <w:r>
        <w:rPr>
          <w:b/>
          <w:u w:val="single"/>
        </w:rPr>
        <w:t xml:space="preserve"> et </w:t>
      </w:r>
      <w:r>
        <w:rPr>
          <w:b/>
          <w:i/>
          <w:u w:val="single"/>
        </w:rPr>
        <w:t>x</w:t>
      </w:r>
      <w:r>
        <w:rPr>
          <w:b/>
          <w:u w:val="single"/>
        </w:rPr>
        <w:t>²,</w:t>
      </w:r>
      <w:r>
        <w:t xml:space="preserve"> revient, d’après le </w:t>
      </w:r>
      <w:r>
        <w:rPr>
          <w:b/>
        </w:rPr>
        <w:t>théorème 1</w:t>
      </w:r>
      <w:r>
        <w:t xml:space="preserve">, à étudier le signe de la différence </w:t>
      </w:r>
      <w:r>
        <w:rPr>
          <w:i/>
        </w:rPr>
        <w:t>x</w:t>
      </w:r>
      <w:r>
        <w:t xml:space="preserve">² – </w:t>
      </w:r>
      <w:r>
        <w:rPr>
          <w:i/>
        </w:rPr>
        <w:t>x</w:t>
      </w:r>
      <w:r>
        <w:t>.</w:t>
      </w:r>
    </w:p>
    <w:p w14:paraId="0D9B7555" w14:textId="77777777" w:rsidR="006F1149" w:rsidRDefault="006F1149">
      <w:pPr>
        <w:spacing w:after="0" w:line="240" w:lineRule="auto"/>
        <w:jc w:val="both"/>
      </w:pPr>
    </w:p>
    <w:p w14:paraId="1FF0EC90" w14:textId="77777777" w:rsidR="006F1149" w:rsidRDefault="00000000">
      <w:pPr>
        <w:spacing w:after="0" w:line="240" w:lineRule="auto"/>
        <w:jc w:val="both"/>
      </w:pPr>
      <w:r>
        <w:t xml:space="preserve">Or </w:t>
      </w:r>
      <w:r>
        <w:rPr>
          <w:i/>
        </w:rPr>
        <w:t>x</w:t>
      </w:r>
      <w:r>
        <w:t xml:space="preserve">² – </w:t>
      </w:r>
      <w:r>
        <w:rPr>
          <w:i/>
        </w:rPr>
        <w:t>x</w:t>
      </w:r>
      <w:r>
        <w:t xml:space="preserve"> = </w:t>
      </w:r>
      <w:r>
        <w:rPr>
          <w:i/>
        </w:rPr>
        <w:t>x .x</w:t>
      </w:r>
      <w:r>
        <w:t xml:space="preserve"> – 1.</w:t>
      </w:r>
      <w:r>
        <w:rPr>
          <w:i/>
        </w:rPr>
        <w:t>x</w:t>
      </w:r>
      <w:r>
        <w:t xml:space="preserve"> d’après la </w:t>
      </w:r>
      <w:r>
        <w:rPr>
          <w:b/>
        </w:rPr>
        <w:t>définition 1</w:t>
      </w:r>
      <w:r>
        <w:t xml:space="preserve"> qui est encore égal à </w:t>
      </w:r>
      <w:proofErr w:type="gramStart"/>
      <w:r>
        <w:rPr>
          <w:i/>
        </w:rPr>
        <w:t>x.</w:t>
      </w:r>
      <w:r>
        <w:t>(</w:t>
      </w:r>
      <w:proofErr w:type="gramEnd"/>
      <w:r>
        <w:rPr>
          <w:i/>
        </w:rPr>
        <w:t>x</w:t>
      </w:r>
      <w:r>
        <w:t xml:space="preserve"> – 1) d’après la </w:t>
      </w:r>
      <w:r>
        <w:rPr>
          <w:b/>
        </w:rPr>
        <w:t>proposition 2</w:t>
      </w:r>
      <w:r>
        <w:t>.</w:t>
      </w:r>
    </w:p>
    <w:p w14:paraId="78B00A01" w14:textId="77777777" w:rsidR="006F1149" w:rsidRDefault="006F1149">
      <w:pPr>
        <w:spacing w:after="0" w:line="240" w:lineRule="auto"/>
        <w:jc w:val="both"/>
      </w:pPr>
    </w:p>
    <w:p w14:paraId="147CC353" w14:textId="77777777" w:rsidR="006F1149" w:rsidRDefault="00000000">
      <w:pPr>
        <w:spacing w:after="0" w:line="240" w:lineRule="auto"/>
        <w:jc w:val="both"/>
      </w:pPr>
      <w:r>
        <w:t xml:space="preserve">D’après la </w:t>
      </w:r>
      <w:r>
        <w:rPr>
          <w:b/>
        </w:rPr>
        <w:t>proposition 1</w:t>
      </w:r>
      <w:r>
        <w:t xml:space="preserve">, et l’hypothèse que </w:t>
      </w:r>
      <w:r>
        <w:rPr>
          <w:i/>
        </w:rPr>
        <w:t>x</w:t>
      </w:r>
      <w:r>
        <w:t xml:space="preserve"> est un nombre positif, le signe de ce produit est le signe de (</w:t>
      </w:r>
      <w:r>
        <w:rPr>
          <w:i/>
        </w:rPr>
        <w:t>x</w:t>
      </w:r>
      <w:r>
        <w:t xml:space="preserve"> – 1) donc il faut distinguer trois cas :</w:t>
      </w:r>
    </w:p>
    <w:p w14:paraId="115DFD7B" w14:textId="77777777" w:rsidR="006F1149" w:rsidRDefault="006F1149">
      <w:pPr>
        <w:spacing w:after="0" w:line="240" w:lineRule="auto"/>
        <w:jc w:val="both"/>
        <w:rPr>
          <w:b/>
        </w:rPr>
      </w:pPr>
    </w:p>
    <w:p w14:paraId="5DD1FF3F" w14:textId="77777777" w:rsidR="006F1149" w:rsidRDefault="00000000">
      <w:pPr>
        <w:spacing w:after="0" w:line="240" w:lineRule="auto"/>
        <w:jc w:val="both"/>
      </w:pPr>
      <w:r>
        <w:t xml:space="preserve">Si </w:t>
      </w:r>
      <w:r>
        <w:rPr>
          <w:i/>
        </w:rPr>
        <w:t>x</w:t>
      </w:r>
      <w:r>
        <w:t xml:space="preserve"> &lt; 1, </w:t>
      </w:r>
      <w:r>
        <w:rPr>
          <w:i/>
        </w:rPr>
        <w:t>x</w:t>
      </w:r>
      <w:r>
        <w:t xml:space="preserve"> -1 &lt; 0 d’après le </w:t>
      </w:r>
      <w:r>
        <w:rPr>
          <w:b/>
        </w:rPr>
        <w:t>théorème 1</w:t>
      </w:r>
      <w:r>
        <w:t xml:space="preserve">, alors le produit </w:t>
      </w:r>
      <w:proofErr w:type="gramStart"/>
      <w:r>
        <w:rPr>
          <w:i/>
        </w:rPr>
        <w:t>x.</w:t>
      </w:r>
      <w:r>
        <w:t>(</w:t>
      </w:r>
      <w:proofErr w:type="gramEnd"/>
      <w:r>
        <w:rPr>
          <w:i/>
        </w:rPr>
        <w:t>x</w:t>
      </w:r>
      <w:r>
        <w:t xml:space="preserve"> – 1)  est négatif et </w:t>
      </w:r>
      <w:r>
        <w:rPr>
          <w:i/>
        </w:rPr>
        <w:t>x</w:t>
      </w:r>
      <w:r>
        <w:t xml:space="preserve">² &lt; </w:t>
      </w:r>
      <w:r>
        <w:rPr>
          <w:i/>
        </w:rPr>
        <w:t>x</w:t>
      </w:r>
      <w:r>
        <w:t xml:space="preserve"> </w:t>
      </w:r>
    </w:p>
    <w:p w14:paraId="5C39EA21" w14:textId="77777777" w:rsidR="006F1149" w:rsidRDefault="00000000">
      <w:pPr>
        <w:spacing w:after="0" w:line="240" w:lineRule="auto"/>
        <w:jc w:val="both"/>
      </w:pPr>
      <w:r>
        <w:t xml:space="preserve">Si </w:t>
      </w:r>
      <w:r>
        <w:rPr>
          <w:i/>
        </w:rPr>
        <w:t>x</w:t>
      </w:r>
      <w:r>
        <w:t xml:space="preserve"> &gt; 1, </w:t>
      </w:r>
      <w:r>
        <w:rPr>
          <w:i/>
        </w:rPr>
        <w:t>x</w:t>
      </w:r>
      <w:r>
        <w:t xml:space="preserve"> -1 &gt; 0 d’après le </w:t>
      </w:r>
      <w:r>
        <w:rPr>
          <w:b/>
        </w:rPr>
        <w:t>théorème 1</w:t>
      </w:r>
      <w:r>
        <w:t xml:space="preserve">, alors le produit </w:t>
      </w:r>
      <w:proofErr w:type="gramStart"/>
      <w:r>
        <w:rPr>
          <w:i/>
        </w:rPr>
        <w:t>x.</w:t>
      </w:r>
      <w:r>
        <w:t>(</w:t>
      </w:r>
      <w:proofErr w:type="gramEnd"/>
      <w:r>
        <w:rPr>
          <w:i/>
        </w:rPr>
        <w:t>x</w:t>
      </w:r>
      <w:r>
        <w:t xml:space="preserve"> – 1)  est positif et </w:t>
      </w:r>
      <w:r>
        <w:rPr>
          <w:i/>
        </w:rPr>
        <w:t>x</w:t>
      </w:r>
      <w:r>
        <w:t xml:space="preserve">² &gt; </w:t>
      </w:r>
      <w:r>
        <w:rPr>
          <w:i/>
        </w:rPr>
        <w:t>x</w:t>
      </w:r>
      <w:r>
        <w:t xml:space="preserve"> </w:t>
      </w:r>
    </w:p>
    <w:p w14:paraId="34D7D073" w14:textId="7CBFD77D" w:rsidR="006F1149" w:rsidRDefault="00000000">
      <w:pPr>
        <w:spacing w:after="0" w:line="240" w:lineRule="auto"/>
        <w:jc w:val="both"/>
      </w:pPr>
      <w:r>
        <w:t xml:space="preserve">Si </w:t>
      </w:r>
      <w:r>
        <w:rPr>
          <w:i/>
        </w:rPr>
        <w:t>x</w:t>
      </w:r>
      <w:r>
        <w:t xml:space="preserve"> = 1 alors </w:t>
      </w:r>
      <w:r>
        <w:rPr>
          <w:i/>
        </w:rPr>
        <w:t>x</w:t>
      </w:r>
      <w:r>
        <w:t xml:space="preserve">² = 1.1 =1 et </w:t>
      </w:r>
      <w:r>
        <w:rPr>
          <w:i/>
        </w:rPr>
        <w:t>x</w:t>
      </w:r>
      <w:r>
        <w:t xml:space="preserve">² = </w:t>
      </w:r>
      <w:r>
        <w:rPr>
          <w:i/>
        </w:rPr>
        <w:t>x</w:t>
      </w:r>
      <w:r>
        <w:t xml:space="preserve"> = 1</w:t>
      </w:r>
    </w:p>
    <w:p w14:paraId="5664AB29" w14:textId="77777777" w:rsidR="006F1149" w:rsidRDefault="006F1149">
      <w:pPr>
        <w:spacing w:after="0" w:line="240" w:lineRule="auto"/>
        <w:jc w:val="both"/>
      </w:pPr>
    </w:p>
    <w:p w14:paraId="6F07267F" w14:textId="77777777" w:rsidR="006F1149" w:rsidRDefault="00000000">
      <w:pPr>
        <w:spacing w:after="0" w:line="240" w:lineRule="auto"/>
        <w:jc w:val="both"/>
        <w:rPr>
          <w:b/>
        </w:rPr>
      </w:pPr>
      <w:r>
        <w:rPr>
          <w:b/>
          <w:u w:val="single"/>
        </w:rPr>
        <w:t xml:space="preserve">2. Comparer </w:t>
      </w:r>
      <w:r>
        <w:rPr>
          <w:b/>
          <w:i/>
          <w:u w:val="single"/>
        </w:rPr>
        <w:t>x</w:t>
      </w:r>
      <w:r>
        <w:rPr>
          <w:b/>
          <w:u w:val="single"/>
          <w:vertAlign w:val="superscript"/>
        </w:rPr>
        <w:t>2</w:t>
      </w:r>
      <w:r>
        <w:rPr>
          <w:b/>
          <w:u w:val="single"/>
        </w:rPr>
        <w:t xml:space="preserve"> et </w:t>
      </w:r>
      <w:r>
        <w:rPr>
          <w:b/>
          <w:i/>
          <w:u w:val="single"/>
        </w:rPr>
        <w:t>x</w:t>
      </w:r>
      <w:r>
        <w:rPr>
          <w:b/>
          <w:u w:val="single"/>
          <w:vertAlign w:val="superscript"/>
        </w:rPr>
        <w:t>3</w:t>
      </w:r>
      <w:r>
        <w:t xml:space="preserve">, revient, d’après le </w:t>
      </w:r>
      <w:r>
        <w:rPr>
          <w:b/>
        </w:rPr>
        <w:t>théorème 1</w:t>
      </w:r>
      <w:r>
        <w:t xml:space="preserve">, à étudier le signe de la différence </w:t>
      </w:r>
      <w:r>
        <w:rPr>
          <w:i/>
        </w:rPr>
        <w:t>x</w:t>
      </w:r>
      <w:r>
        <w:rPr>
          <w:vertAlign w:val="superscript"/>
        </w:rPr>
        <w:t>3</w:t>
      </w:r>
      <w:r>
        <w:t xml:space="preserve"> – </w:t>
      </w:r>
      <w:r>
        <w:rPr>
          <w:i/>
        </w:rPr>
        <w:t>x</w:t>
      </w:r>
      <w:r>
        <w:rPr>
          <w:vertAlign w:val="superscript"/>
        </w:rPr>
        <w:t>2</w:t>
      </w:r>
      <w:r>
        <w:t>.</w:t>
      </w:r>
    </w:p>
    <w:p w14:paraId="005CD7D8" w14:textId="77777777" w:rsidR="006F1149" w:rsidRDefault="006F1149">
      <w:pPr>
        <w:spacing w:after="0" w:line="240" w:lineRule="auto"/>
        <w:jc w:val="both"/>
      </w:pPr>
    </w:p>
    <w:p w14:paraId="04D116C5" w14:textId="77777777" w:rsidR="006F1149" w:rsidRDefault="00000000">
      <w:pPr>
        <w:spacing w:after="0" w:line="240" w:lineRule="auto"/>
        <w:jc w:val="both"/>
      </w:pPr>
      <w:r>
        <w:t xml:space="preserve">Or </w:t>
      </w:r>
      <w:r>
        <w:rPr>
          <w:i/>
        </w:rPr>
        <w:t>x</w:t>
      </w:r>
      <w:r>
        <w:rPr>
          <w:vertAlign w:val="superscript"/>
        </w:rPr>
        <w:t>3</w:t>
      </w:r>
      <w:r>
        <w:t xml:space="preserve"> – </w:t>
      </w:r>
      <w:r>
        <w:rPr>
          <w:i/>
        </w:rPr>
        <w:t>x</w:t>
      </w:r>
      <w:r>
        <w:rPr>
          <w:vertAlign w:val="superscript"/>
        </w:rPr>
        <w:t xml:space="preserve">2 </w:t>
      </w:r>
      <w:r>
        <w:t xml:space="preserve">= </w:t>
      </w:r>
      <w:r>
        <w:rPr>
          <w:i/>
        </w:rPr>
        <w:t>x .x</w:t>
      </w:r>
      <w:r>
        <w:rPr>
          <w:vertAlign w:val="superscript"/>
        </w:rPr>
        <w:t>2</w:t>
      </w:r>
      <w:r>
        <w:t xml:space="preserve"> – </w:t>
      </w:r>
      <w:proofErr w:type="spellStart"/>
      <w:r>
        <w:rPr>
          <w:i/>
        </w:rPr>
        <w:t>x</w:t>
      </w:r>
      <w:r>
        <w:t>.</w:t>
      </w:r>
      <w:r>
        <w:rPr>
          <w:i/>
        </w:rPr>
        <w:t>x</w:t>
      </w:r>
      <w:proofErr w:type="spellEnd"/>
      <w:r>
        <w:t xml:space="preserve"> d’après la </w:t>
      </w:r>
      <w:r>
        <w:rPr>
          <w:b/>
        </w:rPr>
        <w:t>définition 1</w:t>
      </w:r>
      <w:r>
        <w:t xml:space="preserve"> qui est encore égal à </w:t>
      </w:r>
      <w:proofErr w:type="gramStart"/>
      <w:r>
        <w:rPr>
          <w:i/>
        </w:rPr>
        <w:t>x.</w:t>
      </w:r>
      <w:r>
        <w:t>(</w:t>
      </w:r>
      <w:proofErr w:type="gramEnd"/>
      <w:r>
        <w:rPr>
          <w:i/>
        </w:rPr>
        <w:t>x</w:t>
      </w:r>
      <w:r>
        <w:rPr>
          <w:vertAlign w:val="superscript"/>
        </w:rPr>
        <w:t>2</w:t>
      </w:r>
      <w:r>
        <w:t xml:space="preserve"> – </w:t>
      </w:r>
      <w:r>
        <w:rPr>
          <w:i/>
        </w:rPr>
        <w:t>x</w:t>
      </w:r>
      <w:r>
        <w:t xml:space="preserve">) d’après la </w:t>
      </w:r>
      <w:r>
        <w:rPr>
          <w:b/>
        </w:rPr>
        <w:t>proposition 2</w:t>
      </w:r>
      <w:r>
        <w:t>.</w:t>
      </w:r>
    </w:p>
    <w:p w14:paraId="646337DE" w14:textId="77777777" w:rsidR="006F1149" w:rsidRDefault="006F1149">
      <w:pPr>
        <w:spacing w:after="0" w:line="240" w:lineRule="auto"/>
        <w:jc w:val="both"/>
      </w:pPr>
    </w:p>
    <w:p w14:paraId="4D631F9E" w14:textId="77777777" w:rsidR="006F1149" w:rsidRDefault="00000000">
      <w:pPr>
        <w:spacing w:after="0" w:line="240" w:lineRule="auto"/>
        <w:jc w:val="both"/>
      </w:pPr>
      <w:r>
        <w:t xml:space="preserve">D’après la </w:t>
      </w:r>
      <w:r>
        <w:rPr>
          <w:b/>
        </w:rPr>
        <w:t>proposition 1</w:t>
      </w:r>
      <w:r>
        <w:t xml:space="preserve">, et l’hypothèse que </w:t>
      </w:r>
      <w:r>
        <w:rPr>
          <w:i/>
        </w:rPr>
        <w:t>x</w:t>
      </w:r>
      <w:r>
        <w:t xml:space="preserve"> est un nombre positif, le signe de ce produit est le signe de (</w:t>
      </w:r>
      <w:r>
        <w:rPr>
          <w:i/>
        </w:rPr>
        <w:t>x</w:t>
      </w:r>
      <w:r>
        <w:rPr>
          <w:vertAlign w:val="superscript"/>
        </w:rPr>
        <w:t>2</w:t>
      </w:r>
      <w:r>
        <w:t xml:space="preserve"> – </w:t>
      </w:r>
      <w:r>
        <w:rPr>
          <w:i/>
        </w:rPr>
        <w:t>x</w:t>
      </w:r>
      <w:r>
        <w:t>), qui est connu d’après l’étape 1, donc il faut distinguer les mêmes trois cas que précédemment :</w:t>
      </w:r>
    </w:p>
    <w:p w14:paraId="6EC0CD88" w14:textId="77777777" w:rsidR="006F1149" w:rsidRDefault="006F1149">
      <w:pPr>
        <w:spacing w:after="0" w:line="240" w:lineRule="auto"/>
        <w:jc w:val="both"/>
        <w:rPr>
          <w:b/>
        </w:rPr>
      </w:pPr>
    </w:p>
    <w:p w14:paraId="7599D224" w14:textId="66BAD44A" w:rsidR="006F1149" w:rsidRDefault="00000000">
      <w:pPr>
        <w:spacing w:after="0" w:line="240" w:lineRule="auto"/>
        <w:jc w:val="both"/>
      </w:pPr>
      <w:r>
        <w:t xml:space="preserve">Si </w:t>
      </w:r>
      <w:r>
        <w:rPr>
          <w:i/>
        </w:rPr>
        <w:t>x</w:t>
      </w:r>
      <w:r>
        <w:t xml:space="preserve"> &lt; 1, alors </w:t>
      </w:r>
      <w:r>
        <w:rPr>
          <w:i/>
        </w:rPr>
        <w:t>x</w:t>
      </w:r>
      <w:r>
        <w:rPr>
          <w:vertAlign w:val="superscript"/>
        </w:rPr>
        <w:t>2</w:t>
      </w:r>
      <w:r>
        <w:t xml:space="preserve"> – </w:t>
      </w:r>
      <w:r>
        <w:rPr>
          <w:i/>
        </w:rPr>
        <w:t xml:space="preserve">x </w:t>
      </w:r>
      <w:r>
        <w:t xml:space="preserve">&lt; 0 et donc </w:t>
      </w:r>
      <w:r>
        <w:rPr>
          <w:i/>
        </w:rPr>
        <w:t>x</w:t>
      </w:r>
      <w:r>
        <w:rPr>
          <w:vertAlign w:val="superscript"/>
        </w:rPr>
        <w:t>3</w:t>
      </w:r>
      <w:r>
        <w:t xml:space="preserve"> – </w:t>
      </w:r>
      <w:r>
        <w:rPr>
          <w:i/>
        </w:rPr>
        <w:t>x</w:t>
      </w:r>
      <w:r>
        <w:rPr>
          <w:vertAlign w:val="superscript"/>
        </w:rPr>
        <w:t xml:space="preserve">2 </w:t>
      </w:r>
      <w:r>
        <w:t xml:space="preserve">&lt; 0 ou encore </w:t>
      </w:r>
      <w:r>
        <w:rPr>
          <w:i/>
        </w:rPr>
        <w:t>x</w:t>
      </w:r>
      <w:r>
        <w:rPr>
          <w:vertAlign w:val="superscript"/>
        </w:rPr>
        <w:t>3</w:t>
      </w:r>
      <w:r>
        <w:t xml:space="preserve"> &lt; </w:t>
      </w:r>
      <w:r>
        <w:rPr>
          <w:i/>
        </w:rPr>
        <w:t>x</w:t>
      </w:r>
      <w:r>
        <w:rPr>
          <w:vertAlign w:val="superscript"/>
        </w:rPr>
        <w:t>2</w:t>
      </w:r>
    </w:p>
    <w:p w14:paraId="291F931C" w14:textId="77777777" w:rsidR="006F1149" w:rsidRDefault="00000000">
      <w:pPr>
        <w:spacing w:after="0" w:line="240" w:lineRule="auto"/>
        <w:jc w:val="both"/>
      </w:pPr>
      <w:r>
        <w:t xml:space="preserve">Si </w:t>
      </w:r>
      <w:r>
        <w:rPr>
          <w:i/>
        </w:rPr>
        <w:t>x</w:t>
      </w:r>
      <w:r>
        <w:t xml:space="preserve"> &gt; 1, par le même raisonnement </w:t>
      </w:r>
      <w:r>
        <w:rPr>
          <w:i/>
        </w:rPr>
        <w:t>x</w:t>
      </w:r>
      <w:r>
        <w:rPr>
          <w:vertAlign w:val="superscript"/>
        </w:rPr>
        <w:t>3</w:t>
      </w:r>
      <w:r>
        <w:t xml:space="preserve"> &gt; </w:t>
      </w:r>
      <w:r>
        <w:rPr>
          <w:i/>
        </w:rPr>
        <w:t>x</w:t>
      </w:r>
      <w:r>
        <w:rPr>
          <w:vertAlign w:val="superscript"/>
        </w:rPr>
        <w:t>2</w:t>
      </w:r>
    </w:p>
    <w:p w14:paraId="3B5B5F88" w14:textId="286EFAB8" w:rsidR="006F1149" w:rsidRDefault="00000000">
      <w:pPr>
        <w:spacing w:after="0" w:line="240" w:lineRule="auto"/>
        <w:jc w:val="both"/>
      </w:pPr>
      <w:r>
        <w:t xml:space="preserve">Enfin si </w:t>
      </w:r>
      <w:r>
        <w:rPr>
          <w:i/>
        </w:rPr>
        <w:t>x</w:t>
      </w:r>
      <w:r>
        <w:t xml:space="preserve"> = 1 alors </w:t>
      </w:r>
      <w:r>
        <w:rPr>
          <w:i/>
        </w:rPr>
        <w:t>x</w:t>
      </w:r>
      <w:r>
        <w:rPr>
          <w:vertAlign w:val="superscript"/>
        </w:rPr>
        <w:t>3</w:t>
      </w:r>
      <w:r>
        <w:t xml:space="preserve"> = 1.1.1 =1 et </w:t>
      </w:r>
      <w:r>
        <w:rPr>
          <w:i/>
        </w:rPr>
        <w:t>x</w:t>
      </w:r>
      <w:r>
        <w:rPr>
          <w:vertAlign w:val="superscript"/>
        </w:rPr>
        <w:t>3</w:t>
      </w:r>
      <w:r>
        <w:t xml:space="preserve"> = </w:t>
      </w:r>
      <w:r>
        <w:rPr>
          <w:i/>
        </w:rPr>
        <w:t>x</w:t>
      </w:r>
      <w:r>
        <w:t xml:space="preserve">² = </w:t>
      </w:r>
      <w:r>
        <w:rPr>
          <w:i/>
        </w:rPr>
        <w:t>x</w:t>
      </w:r>
      <w:r>
        <w:t xml:space="preserve"> = 1</w:t>
      </w:r>
    </w:p>
    <w:p w14:paraId="3B6CAD63" w14:textId="77777777" w:rsidR="006F1149" w:rsidRDefault="006F1149">
      <w:pPr>
        <w:spacing w:after="0" w:line="240" w:lineRule="auto"/>
        <w:jc w:val="both"/>
      </w:pPr>
    </w:p>
    <w:p w14:paraId="534485A8" w14:textId="77777777" w:rsidR="006F1149" w:rsidRDefault="00000000">
      <w:pPr>
        <w:spacing w:after="0" w:line="240" w:lineRule="auto"/>
        <w:jc w:val="both"/>
      </w:pPr>
      <w:r>
        <w:rPr>
          <w:b/>
          <w:u w:val="single"/>
        </w:rPr>
        <w:t>3. En récapitulant</w:t>
      </w:r>
      <w:r>
        <w:t xml:space="preserve"> on déduit que </w:t>
      </w:r>
    </w:p>
    <w:p w14:paraId="06C85DF1" w14:textId="77777777" w:rsidR="006F1149" w:rsidRDefault="00000000">
      <w:pPr>
        <w:spacing w:after="0" w:line="240" w:lineRule="auto"/>
        <w:jc w:val="both"/>
      </w:pPr>
      <w:r>
        <w:tab/>
        <w:t xml:space="preserve">Si </w:t>
      </w:r>
      <w:r>
        <w:rPr>
          <w:i/>
        </w:rPr>
        <w:t>x</w:t>
      </w:r>
      <w:r>
        <w:t xml:space="preserve"> &lt; 1, alors </w:t>
      </w:r>
      <w:r>
        <w:rPr>
          <w:i/>
        </w:rPr>
        <w:t>x</w:t>
      </w:r>
      <w:r>
        <w:rPr>
          <w:vertAlign w:val="superscript"/>
        </w:rPr>
        <w:t>3</w:t>
      </w:r>
      <w:r>
        <w:t xml:space="preserve"> &lt; </w:t>
      </w:r>
      <w:r>
        <w:rPr>
          <w:i/>
        </w:rPr>
        <w:t>x</w:t>
      </w:r>
      <w:r>
        <w:rPr>
          <w:vertAlign w:val="superscript"/>
        </w:rPr>
        <w:t>2</w:t>
      </w:r>
      <w:r>
        <w:t xml:space="preserve"> &lt; </w:t>
      </w:r>
      <w:r>
        <w:rPr>
          <w:i/>
        </w:rPr>
        <w:t>x</w:t>
      </w:r>
      <w:r>
        <w:t xml:space="preserve"> (et par la proposition 3, on a aussi </w:t>
      </w:r>
      <w:r>
        <w:rPr>
          <w:i/>
        </w:rPr>
        <w:t>x</w:t>
      </w:r>
      <w:r>
        <w:rPr>
          <w:vertAlign w:val="superscript"/>
        </w:rPr>
        <w:t>3</w:t>
      </w:r>
      <w:r>
        <w:t xml:space="preserve"> &lt; </w:t>
      </w:r>
      <w:r>
        <w:rPr>
          <w:i/>
        </w:rPr>
        <w:t>x</w:t>
      </w:r>
      <w:r>
        <w:t>)</w:t>
      </w:r>
    </w:p>
    <w:p w14:paraId="4FC8AD35" w14:textId="77777777" w:rsidR="006F1149" w:rsidRDefault="00000000">
      <w:pPr>
        <w:spacing w:after="0" w:line="240" w:lineRule="auto"/>
        <w:jc w:val="both"/>
        <w:rPr>
          <w:i/>
        </w:rPr>
      </w:pPr>
      <w:r>
        <w:tab/>
        <w:t xml:space="preserve">Si </w:t>
      </w:r>
      <w:r>
        <w:rPr>
          <w:i/>
        </w:rPr>
        <w:t>x</w:t>
      </w:r>
      <w:r>
        <w:t xml:space="preserve"> &gt; 1, alors </w:t>
      </w:r>
      <w:r>
        <w:rPr>
          <w:i/>
        </w:rPr>
        <w:t>x</w:t>
      </w:r>
      <w:r>
        <w:rPr>
          <w:vertAlign w:val="superscript"/>
        </w:rPr>
        <w:t>3</w:t>
      </w:r>
      <w:r>
        <w:t xml:space="preserve"> &gt; </w:t>
      </w:r>
      <w:r>
        <w:rPr>
          <w:i/>
        </w:rPr>
        <w:t>x</w:t>
      </w:r>
      <w:r>
        <w:rPr>
          <w:vertAlign w:val="superscript"/>
        </w:rPr>
        <w:t>2</w:t>
      </w:r>
      <w:r>
        <w:t xml:space="preserve"> &gt; </w:t>
      </w:r>
      <w:r>
        <w:rPr>
          <w:i/>
        </w:rPr>
        <w:t xml:space="preserve">x </w:t>
      </w:r>
    </w:p>
    <w:p w14:paraId="60A9AF1B" w14:textId="77777777" w:rsidR="006F1149" w:rsidRDefault="00000000">
      <w:pPr>
        <w:spacing w:after="0" w:line="240" w:lineRule="auto"/>
        <w:jc w:val="both"/>
      </w:pPr>
      <w:r>
        <w:rPr>
          <w:i/>
        </w:rPr>
        <w:tab/>
      </w:r>
      <w:r>
        <w:t xml:space="preserve">Si </w:t>
      </w:r>
      <w:r>
        <w:rPr>
          <w:i/>
        </w:rPr>
        <w:t>x</w:t>
      </w:r>
      <w:r>
        <w:t xml:space="preserve"> = 1, alors </w:t>
      </w:r>
      <w:r>
        <w:rPr>
          <w:i/>
        </w:rPr>
        <w:t>x</w:t>
      </w:r>
      <w:r>
        <w:rPr>
          <w:vertAlign w:val="superscript"/>
        </w:rPr>
        <w:t>3</w:t>
      </w:r>
      <w:r>
        <w:t xml:space="preserve"> = </w:t>
      </w:r>
      <w:r>
        <w:rPr>
          <w:i/>
        </w:rPr>
        <w:t>x</w:t>
      </w:r>
      <w:r>
        <w:rPr>
          <w:vertAlign w:val="superscript"/>
        </w:rPr>
        <w:t>2</w:t>
      </w:r>
      <w:r>
        <w:t xml:space="preserve"> = </w:t>
      </w:r>
      <w:r>
        <w:rPr>
          <w:i/>
        </w:rPr>
        <w:t xml:space="preserve">x </w:t>
      </w:r>
      <w:r>
        <w:t xml:space="preserve">=1 </w:t>
      </w:r>
    </w:p>
    <w:p w14:paraId="68AF8B61" w14:textId="77777777" w:rsidR="006F1149" w:rsidRDefault="00000000">
      <w:pPr>
        <w:spacing w:after="0" w:line="240" w:lineRule="auto"/>
        <w:jc w:val="both"/>
      </w:pPr>
      <w:r>
        <w:rPr>
          <w:i/>
        </w:rPr>
        <w:tab/>
      </w:r>
    </w:p>
    <w:p w14:paraId="3182E9A5" w14:textId="77777777" w:rsidR="006F1149" w:rsidRDefault="006F1149">
      <w:pPr>
        <w:spacing w:after="0" w:line="288" w:lineRule="auto"/>
        <w:jc w:val="both"/>
      </w:pPr>
    </w:p>
    <w:p w14:paraId="064A3DE1" w14:textId="77777777" w:rsidR="006F1149" w:rsidRDefault="006F1149">
      <w:pPr>
        <w:spacing w:after="0" w:line="256" w:lineRule="auto"/>
        <w:rPr>
          <w:sz w:val="24"/>
          <w:szCs w:val="24"/>
        </w:rPr>
      </w:pPr>
    </w:p>
    <w:sectPr w:rsidR="006F1149">
      <w:footerReference w:type="default" r:id="rId19"/>
      <w:pgSz w:w="11906" w:h="16838"/>
      <w:pgMar w:top="1417" w:right="849" w:bottom="1417" w:left="85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730F3" w14:textId="77777777" w:rsidR="00760142" w:rsidRDefault="00760142">
      <w:pPr>
        <w:spacing w:after="0" w:line="240" w:lineRule="auto"/>
      </w:pPr>
      <w:r>
        <w:separator/>
      </w:r>
    </w:p>
  </w:endnote>
  <w:endnote w:type="continuationSeparator" w:id="0">
    <w:p w14:paraId="0A77427C" w14:textId="77777777" w:rsidR="00760142" w:rsidRDefault="00760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embedRegular r:id="rId1" w:fontKey="{2F9E1661-75F6-F142-9749-894862D2D3C3}"/>
  </w:font>
  <w:font w:name="Noto Sans">
    <w:panose1 w:val="020B0502040504020204"/>
    <w:charset w:val="00"/>
    <w:family w:val="swiss"/>
    <w:pitch w:val="variable"/>
    <w:sig w:usb0="E00082FF" w:usb1="400078FF" w:usb2="00000021" w:usb3="00000000" w:csb0="0000019F" w:csb1="00000000"/>
    <w:embedRegular r:id="rId2" w:fontKey="{64CDC391-63A1-204D-A9A1-E95D572960C3}"/>
  </w:font>
  <w:font w:name="Calibri">
    <w:panose1 w:val="020F0502020204030204"/>
    <w:charset w:val="00"/>
    <w:family w:val="swiss"/>
    <w:pitch w:val="variable"/>
    <w:sig w:usb0="E0002AFF" w:usb1="C000247B" w:usb2="00000009" w:usb3="00000000" w:csb0="000001FF" w:csb1="00000000"/>
    <w:embedRegular r:id="rId3" w:fontKey="{F8DF1462-D717-6E4E-8314-24BB00C9438A}"/>
    <w:embedBold r:id="rId4" w:fontKey="{98B69A57-EB94-B549-BBE7-6858EAC4A993}"/>
    <w:embedItalic r:id="rId5" w:fontKey="{605B4BAB-6D9F-9A4D-8E84-643D4D8366EF}"/>
    <w:embedBoldItalic r:id="rId6" w:fontKey="{82BFC53E-AF8C-D442-80C0-1AEABF0BB75D}"/>
  </w:font>
  <w:font w:name="Times New Roman">
    <w:panose1 w:val="02020603050405020304"/>
    <w:charset w:val="00"/>
    <w:family w:val="roman"/>
    <w:pitch w:val="variable"/>
    <w:sig w:usb0="E0002EFF" w:usb1="C000785B" w:usb2="00000009" w:usb3="00000000" w:csb0="000001FF" w:csb1="00000000"/>
    <w:embedRegular r:id="rId7" w:fontKey="{7DA7EFF7-05F2-E84F-9251-2ED0C05E814D}"/>
  </w:font>
  <w:font w:name="Tahoma">
    <w:panose1 w:val="020B0604030504040204"/>
    <w:charset w:val="00"/>
    <w:family w:val="swiss"/>
    <w:pitch w:val="variable"/>
    <w:sig w:usb0="E1002EFF" w:usb1="C000605B" w:usb2="00000029" w:usb3="00000000" w:csb0="000101FF" w:csb1="00000000"/>
    <w:embedRegular r:id="rId8" w:fontKey="{28A8FB0C-A4EC-4346-BC7D-FD41A7FB96C5}"/>
  </w:font>
  <w:font w:name="Georgia">
    <w:panose1 w:val="02040502050405020303"/>
    <w:charset w:val="00"/>
    <w:family w:val="roman"/>
    <w:pitch w:val="variable"/>
    <w:sig w:usb0="00000287" w:usb1="00000000" w:usb2="00000000" w:usb3="00000000" w:csb0="0000009F" w:csb1="00000000"/>
    <w:embedRegular r:id="rId9" w:fontKey="{8C16AD44-462B-B146-8EB9-D9E12DD81C91}"/>
    <w:embedItalic r:id="rId10" w:fontKey="{07CD47FD-5AEF-2940-BCE5-0C832246CC43}"/>
  </w:font>
  <w:font w:name="Cambria">
    <w:panose1 w:val="02040503050406030204"/>
    <w:charset w:val="00"/>
    <w:family w:val="roman"/>
    <w:pitch w:val="variable"/>
    <w:sig w:usb0="E00002FF" w:usb1="400004FF" w:usb2="00000000" w:usb3="00000000" w:csb0="0000019F" w:csb1="00000000"/>
    <w:embedRegular r:id="rId11" w:fontKey="{95FBEB22-9401-B04C-88E2-DD92E56CE6CC}"/>
  </w:font>
  <w:font w:name="Cambria Math">
    <w:panose1 w:val="02040503050406030204"/>
    <w:charset w:val="00"/>
    <w:family w:val="roman"/>
    <w:pitch w:val="variable"/>
    <w:sig w:usb0="E00002FF" w:usb1="420024FF" w:usb2="00000000" w:usb3="00000000" w:csb0="0000019F" w:csb1="00000000"/>
    <w:embedRegular r:id="rId12" w:fontKey="{35222287-6BE2-A944-9F5D-8E0E4A264E1C}"/>
    <w:embedItalic r:id="rId13" w:fontKey="{D7DE746F-924F-0949-99D3-72EC1F63950F}"/>
  </w:font>
  <w:font w:name="Liberation Serif">
    <w:altName w:val="Times New Roman"/>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02BFE" w14:textId="77777777" w:rsidR="006F1149" w:rsidRDefault="00000000">
    <w:pPr>
      <w:pBdr>
        <w:top w:val="nil"/>
        <w:left w:val="nil"/>
        <w:bottom w:val="nil"/>
        <w:right w:val="nil"/>
        <w:between w:val="nil"/>
      </w:pBdr>
      <w:tabs>
        <w:tab w:val="center" w:pos="4536"/>
        <w:tab w:val="right" w:pos="9072"/>
      </w:tabs>
      <w:spacing w:after="0" w:line="240" w:lineRule="auto"/>
      <w:jc w:val="center"/>
      <w:rPr>
        <w:color w:val="000000"/>
      </w:rPr>
    </w:pPr>
    <w:r>
      <w:rPr>
        <w:b/>
        <w:color w:val="000000"/>
        <w:sz w:val="24"/>
        <w:szCs w:val="24"/>
      </w:rPr>
      <w:fldChar w:fldCharType="begin"/>
    </w:r>
    <w:r>
      <w:rPr>
        <w:b/>
        <w:color w:val="000000"/>
        <w:sz w:val="24"/>
        <w:szCs w:val="24"/>
      </w:rPr>
      <w:instrText>PAGE</w:instrText>
    </w:r>
    <w:r>
      <w:rPr>
        <w:b/>
        <w:color w:val="000000"/>
        <w:sz w:val="24"/>
        <w:szCs w:val="24"/>
      </w:rPr>
      <w:fldChar w:fldCharType="separate"/>
    </w:r>
    <w:r w:rsidR="004F1085">
      <w:rPr>
        <w:b/>
        <w:noProof/>
        <w:color w:val="000000"/>
        <w:sz w:val="24"/>
        <w:szCs w:val="24"/>
      </w:rPr>
      <w:t>1</w:t>
    </w:r>
    <w:r>
      <w:rPr>
        <w:b/>
        <w:color w:val="000000"/>
        <w:sz w:val="24"/>
        <w:szCs w:val="24"/>
      </w:rPr>
      <w:fldChar w:fldCharType="end"/>
    </w:r>
    <w:r>
      <w:rPr>
        <w:color w:val="000000"/>
      </w:rPr>
      <w:t xml:space="preserve"> /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4F1085">
      <w:rPr>
        <w:b/>
        <w:noProof/>
        <w:color w:val="000000"/>
        <w:sz w:val="24"/>
        <w:szCs w:val="24"/>
      </w:rPr>
      <w:t>2</w:t>
    </w:r>
    <w:r>
      <w:rPr>
        <w:b/>
        <w:color w:val="000000"/>
        <w:sz w:val="24"/>
        <w:szCs w:val="24"/>
      </w:rPr>
      <w:fldChar w:fldCharType="end"/>
    </w:r>
  </w:p>
  <w:p w14:paraId="5EA496BF" w14:textId="77777777" w:rsidR="006F1149" w:rsidRDefault="006F114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0E5494" w14:textId="77777777" w:rsidR="00760142" w:rsidRDefault="00760142">
      <w:pPr>
        <w:spacing w:after="0" w:line="240" w:lineRule="auto"/>
      </w:pPr>
      <w:r>
        <w:separator/>
      </w:r>
    </w:p>
  </w:footnote>
  <w:footnote w:type="continuationSeparator" w:id="0">
    <w:p w14:paraId="7C7E9BAC" w14:textId="77777777" w:rsidR="00760142" w:rsidRDefault="007601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A15656"/>
    <w:multiLevelType w:val="multilevel"/>
    <w:tmpl w:val="DA6CDA6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193F2A2D"/>
    <w:multiLevelType w:val="multilevel"/>
    <w:tmpl w:val="99C0FCD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15:restartNumberingAfterBreak="0">
    <w:nsid w:val="1FD20626"/>
    <w:multiLevelType w:val="multilevel"/>
    <w:tmpl w:val="2A1E4B8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 w15:restartNumberingAfterBreak="0">
    <w:nsid w:val="2F2F5C44"/>
    <w:multiLevelType w:val="multilevel"/>
    <w:tmpl w:val="DB84E3AE"/>
    <w:lvl w:ilvl="0">
      <w:start w:val="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387C20D8"/>
    <w:multiLevelType w:val="multilevel"/>
    <w:tmpl w:val="91003E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0615653"/>
    <w:multiLevelType w:val="multilevel"/>
    <w:tmpl w:val="FF761C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7E134E"/>
    <w:multiLevelType w:val="multilevel"/>
    <w:tmpl w:val="8E0CF5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2023F61"/>
    <w:multiLevelType w:val="multilevel"/>
    <w:tmpl w:val="3ADC90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2132D68"/>
    <w:multiLevelType w:val="multilevel"/>
    <w:tmpl w:val="6D46A36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9" w15:restartNumberingAfterBreak="0">
    <w:nsid w:val="67200A67"/>
    <w:multiLevelType w:val="multilevel"/>
    <w:tmpl w:val="7F8A77A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16cid:durableId="853763003">
    <w:abstractNumId w:val="3"/>
  </w:num>
  <w:num w:numId="2" w16cid:durableId="285546579">
    <w:abstractNumId w:val="0"/>
  </w:num>
  <w:num w:numId="3" w16cid:durableId="738014621">
    <w:abstractNumId w:val="1"/>
  </w:num>
  <w:num w:numId="4" w16cid:durableId="893662856">
    <w:abstractNumId w:val="8"/>
  </w:num>
  <w:num w:numId="5" w16cid:durableId="1112357407">
    <w:abstractNumId w:val="2"/>
  </w:num>
  <w:num w:numId="6" w16cid:durableId="1781098655">
    <w:abstractNumId w:val="5"/>
  </w:num>
  <w:num w:numId="7" w16cid:durableId="1448551004">
    <w:abstractNumId w:val="7"/>
  </w:num>
  <w:num w:numId="8" w16cid:durableId="397634309">
    <w:abstractNumId w:val="9"/>
  </w:num>
  <w:num w:numId="9" w16cid:durableId="258484457">
    <w:abstractNumId w:val="4"/>
  </w:num>
  <w:num w:numId="10" w16cid:durableId="9221055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149"/>
    <w:rsid w:val="00444E90"/>
    <w:rsid w:val="004F1085"/>
    <w:rsid w:val="006F1149"/>
    <w:rsid w:val="00760142"/>
    <w:rsid w:val="00977CB9"/>
    <w:rsid w:val="00B70C51"/>
    <w:rsid w:val="00C166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EE767"/>
  <w15:docId w15:val="{344C37A0-516A-483D-BEE3-7B7B2F8BB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Paragraphedeliste">
    <w:name w:val="List Paragraph"/>
    <w:basedOn w:val="Normal"/>
    <w:uiPriority w:val="34"/>
    <w:qFormat/>
    <w:rsid w:val="0067181E"/>
    <w:pPr>
      <w:ind w:left="720"/>
      <w:contextualSpacing/>
    </w:pPr>
  </w:style>
  <w:style w:type="character" w:styleId="Textedelespacerserv">
    <w:name w:val="Placeholder Text"/>
    <w:basedOn w:val="Policepardfaut"/>
    <w:uiPriority w:val="99"/>
    <w:semiHidden/>
    <w:rsid w:val="00C60DFB"/>
    <w:rPr>
      <w:color w:val="808080"/>
    </w:rPr>
  </w:style>
  <w:style w:type="paragraph" w:styleId="Textedebulles">
    <w:name w:val="Balloon Text"/>
    <w:basedOn w:val="Normal"/>
    <w:link w:val="TextedebullesCar"/>
    <w:uiPriority w:val="99"/>
    <w:semiHidden/>
    <w:unhideWhenUsed/>
    <w:rsid w:val="00C60DF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60DFB"/>
    <w:rPr>
      <w:rFonts w:ascii="Tahoma" w:hAnsi="Tahoma" w:cs="Tahoma"/>
      <w:sz w:val="16"/>
      <w:szCs w:val="16"/>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En-tte">
    <w:name w:val="header"/>
    <w:basedOn w:val="Normal"/>
    <w:link w:val="En-tteCar"/>
    <w:uiPriority w:val="99"/>
    <w:unhideWhenUsed/>
    <w:rsid w:val="00014A63"/>
    <w:pPr>
      <w:tabs>
        <w:tab w:val="center" w:pos="4536"/>
        <w:tab w:val="right" w:pos="9072"/>
      </w:tabs>
      <w:spacing w:after="0" w:line="240" w:lineRule="auto"/>
    </w:pPr>
  </w:style>
  <w:style w:type="character" w:customStyle="1" w:styleId="En-tteCar">
    <w:name w:val="En-tête Car"/>
    <w:basedOn w:val="Policepardfaut"/>
    <w:link w:val="En-tte"/>
    <w:uiPriority w:val="99"/>
    <w:rsid w:val="00014A63"/>
  </w:style>
  <w:style w:type="paragraph" w:styleId="Pieddepage">
    <w:name w:val="footer"/>
    <w:basedOn w:val="Normal"/>
    <w:link w:val="PieddepageCar"/>
    <w:uiPriority w:val="99"/>
    <w:unhideWhenUsed/>
    <w:rsid w:val="00014A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14A63"/>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paragraph" w:customStyle="1" w:styleId="Textedeconseil">
    <w:name w:val="Texte de conseil"/>
    <w:basedOn w:val="Normal"/>
    <w:qFormat/>
    <w:rsid w:val="00977CB9"/>
    <w:pPr>
      <w:spacing w:after="160" w:line="259" w:lineRule="auto"/>
      <w:ind w:firstLine="720"/>
    </w:pPr>
    <w:rPr>
      <w:rFonts w:cs="Times New Roman"/>
      <w:color w:val="0070C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cjrk97Q0GoHz8vv7mponUjZlXHQ==">AMUW2mVRLUdrtx01gmWJ4QpQT8WzQqhPt9Wzi9bePBgOJIgM/tIIbSBAPXoMVYKJIrV9fzfYflQ45q+5y/8R00a5k30nvvvUYYBgLOLQOzLecH6STPlRKElLANcpqTGKnpAQ0+5EugWPk9j20aYeeI7OffEnPsZkok2hDtnZpEQbFrBVSFDCX9DOddImnoAesJznIEqPkK1W/gBXlgoY/Rubw42Ddwqk9SfUqQqhj+lFcjYwh7hsrhsUml6LW75bge4OBDm6DJkdJBAlnR8GFZPH+jbWcCPbGJuOG0RX9W+RRlSbGdKy2TUTzt4OpOIj0we0+GGpMyg/oCg5LDHyCv0ybg6VfmXAHr8yBTRCLMKexjvgQMNlj+tIxAeC72fN5b8VxXMm+2+BpCVda9q+nTnw8VPWP71pHPubdfNbqwvEZZRj39Spdb2GMmJzLFqSWWEJP2T5QlU4EZ58fGrumQcu4uWVNhc0BC/R0EkdWEWWMDtaZTlCaHy7igbYtHmjd9YRrj4E6LXWdzyObK1CCGu+wG7esiQb8Ex3y/UB/ay940R7dACagIFgQBff0AmHM0wO49KsdMfIoBfBG3X/tHr6dPvNSnxUUeMGqNj5u9ZX66cJmTQeexCsl0uxvpoXa+Q5MlUWWEVM5XcoHKLcsRP2fDsxQ4Co5rZNv9zNQ4zSk8/pTdQwWm5o54BDHNP7hQ52ZB1D5OaTx2/051oEmp2QWfg1+X4B0hk6AF5YvhPze43+R19KqUGz2EuKT29+pGNHMo3128MSBW00i6JoDDC2wyA4XknXHD1HDK20o+pE5bu77wiMFM2pueXe7ah0yu6Z9/qRfkugJ3whQo99d1LYy7sSzIF9dbs/4i8OGyzPyJ2LOgi8MMhQGoWuzeA0JCVa7VN40Y+8WMnsL+5LcJyLo5z+xPFFCk1yTfA5SQRZvH7gAIEkcwdayHMJchjZFDW6ApIEA0LhkpKyK2rLmsNmsoDtHYs0YJJbIJbJkjGLWKubaISeEjJLFsr9bJiyN6E0wjIuCy/YoZtjPLHadUqXtaWcQVE4IVbjRtiw7wd1pcGTV4QDSJvy63xApXK7kSewxRTVPZMhua3Fl924jNNsZ0Y/M+PAWd8GH3gWBgKisleccRffNbMILIMNbeplUtl123Hyj/jzjVn1tqkARIaXT5lIDvZuPzlxttCBP1xrRiO2bTpbYkWewmEfGZAVMbhc6CWR5NvdSjCk/+ARBugfbhDlY4Ma/rHq7oCZ+K9Tu20iP61mN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2717</Words>
  <Characters>14948</Characters>
  <Application>Microsoft Office Word</Application>
  <DocSecurity>0</DocSecurity>
  <Lines>124</Lines>
  <Paragraphs>35</Paragraphs>
  <ScaleCrop>false</ScaleCrop>
  <Company/>
  <LinksUpToDate>false</LinksUpToDate>
  <CharactersWithSpaces>17630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Manou</dc:creator>
  <cp:lastModifiedBy>Frédéric LAURENT</cp:lastModifiedBy>
  <cp:revision>2</cp:revision>
  <dcterms:created xsi:type="dcterms:W3CDTF">2024-09-20T12:29:00Z</dcterms:created>
  <dcterms:modified xsi:type="dcterms:W3CDTF">2024-09-20T12:29:00Z</dcterms:modified>
</cp:coreProperties>
</file>